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A03" w:rsidRDefault="006C6A03" w:rsidP="006C6A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6C6A03" w:rsidRDefault="006C6A03" w:rsidP="006C6A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9 КЛАССОВ</w:t>
      </w:r>
    </w:p>
    <w:p w:rsidR="006C6A03" w:rsidRDefault="006C6A03" w:rsidP="006C6A0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17A83" w:rsidRDefault="00117A83" w:rsidP="00117A8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7C6">
        <w:rPr>
          <w:rFonts w:ascii="Times New Roman" w:hAnsi="Times New Roman" w:cs="Times New Roman"/>
          <w:sz w:val="24"/>
          <w:szCs w:val="24"/>
        </w:rPr>
        <w:t xml:space="preserve">Императрица Екатерина </w:t>
      </w:r>
      <w:r w:rsidRPr="008547C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547C6">
        <w:rPr>
          <w:rFonts w:ascii="Times New Roman" w:hAnsi="Times New Roman" w:cs="Times New Roman"/>
          <w:sz w:val="24"/>
          <w:szCs w:val="24"/>
        </w:rPr>
        <w:t xml:space="preserve"> поручила Российской академии наук составить толковый словарь русского языка. Это издание, которое называют «прапрадедушкой всех русских словарей», готовилось в течение 6 лет. Императрица часто осведомлялась о ходе работы и торопила составителей. Несколько раз слыша о том, что словарь доведен до буквы Н, царица сказала с нетерпением: «Все наш да наш! когда же вы мне скажете: Ваш?» Академия удвоила старание. Но через некоторое время работа опять задержалась</w:t>
      </w:r>
      <w:r>
        <w:rPr>
          <w:rFonts w:ascii="Times New Roman" w:hAnsi="Times New Roman" w:cs="Times New Roman"/>
          <w:sz w:val="24"/>
          <w:szCs w:val="24"/>
        </w:rPr>
        <w:t>, теперь уже н</w:t>
      </w:r>
      <w:r w:rsidRPr="008547C6">
        <w:rPr>
          <w:rFonts w:ascii="Times New Roman" w:hAnsi="Times New Roman" w:cs="Times New Roman"/>
          <w:sz w:val="24"/>
          <w:szCs w:val="24"/>
        </w:rPr>
        <w:t xml:space="preserve">а букве П. </w:t>
      </w:r>
      <w:r>
        <w:rPr>
          <w:rFonts w:ascii="Times New Roman" w:hAnsi="Times New Roman" w:cs="Times New Roman"/>
          <w:sz w:val="24"/>
          <w:szCs w:val="24"/>
        </w:rPr>
        <w:t xml:space="preserve">Узнав об этом, </w:t>
      </w:r>
      <w:r w:rsidRPr="008547C6">
        <w:rPr>
          <w:rFonts w:ascii="Times New Roman" w:hAnsi="Times New Roman" w:cs="Times New Roman"/>
          <w:sz w:val="24"/>
          <w:szCs w:val="24"/>
        </w:rPr>
        <w:t xml:space="preserve">Екатерина </w:t>
      </w:r>
      <w:r w:rsidRPr="008547C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54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шутку заметила, что </w:t>
      </w:r>
      <w:r w:rsidRPr="008547C6">
        <w:rPr>
          <w:rFonts w:ascii="Times New Roman" w:hAnsi="Times New Roman" w:cs="Times New Roman"/>
          <w:sz w:val="24"/>
          <w:szCs w:val="24"/>
        </w:rPr>
        <w:t xml:space="preserve">Академии пора бы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47C6">
        <w:rPr>
          <w:rFonts w:ascii="Times New Roman" w:hAnsi="Times New Roman" w:cs="Times New Roman"/>
          <w:sz w:val="24"/>
          <w:szCs w:val="24"/>
        </w:rPr>
        <w:t>окой оставить.</w:t>
      </w:r>
    </w:p>
    <w:p w:rsidR="00117A83" w:rsidRDefault="00117A83" w:rsidP="00117A83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над словарем приняли участие лучшие умы того времени. Так, слова на букву Е собирал и объяснял </w:t>
      </w:r>
      <w:r w:rsidRPr="008547C6">
        <w:rPr>
          <w:rFonts w:ascii="Times New Roman" w:hAnsi="Times New Roman" w:cs="Times New Roman"/>
          <w:sz w:val="24"/>
          <w:szCs w:val="24"/>
        </w:rPr>
        <w:t xml:space="preserve">физик и астроном, вице-президент академии С.Я. </w:t>
      </w:r>
      <w:proofErr w:type="spellStart"/>
      <w:r w:rsidRPr="008547C6">
        <w:rPr>
          <w:rFonts w:ascii="Times New Roman" w:hAnsi="Times New Roman" w:cs="Times New Roman"/>
          <w:sz w:val="24"/>
          <w:szCs w:val="24"/>
        </w:rPr>
        <w:t>Румовский</w:t>
      </w:r>
      <w:proofErr w:type="spellEnd"/>
      <w:r w:rsidRPr="008547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Т – поэт и генеральный прокурор Г.Р. Державин, на Ю – президент Академии художеств граф А.С. Строганов, на Э </w:t>
      </w:r>
      <w:r w:rsidR="00675911" w:rsidRPr="0067591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ooltip="Меценат" w:history="1">
        <w:r w:rsidRPr="00D603E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меценат</w:t>
        </w:r>
      </w:hyperlink>
      <w:r w:rsidRPr="00D603EF">
        <w:rPr>
          <w:rFonts w:ascii="Times New Roman" w:hAnsi="Times New Roman" w:cs="Times New Roman"/>
          <w:sz w:val="24"/>
          <w:szCs w:val="24"/>
        </w:rPr>
        <w:t>, основатель </w:t>
      </w:r>
      <w:hyperlink r:id="rId6" w:tooltip="ИМУ" w:history="1">
        <w:r w:rsidRPr="00D603E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Московского университета</w:t>
        </w:r>
      </w:hyperlink>
      <w:r w:rsidRPr="00D603EF">
        <w:rPr>
          <w:rFonts w:ascii="Times New Roman" w:hAnsi="Times New Roman" w:cs="Times New Roman"/>
          <w:sz w:val="24"/>
          <w:szCs w:val="24"/>
        </w:rPr>
        <w:t> и </w:t>
      </w:r>
      <w:hyperlink r:id="rId7" w:tooltip="Императорская Академия художеств" w:history="1">
        <w:r w:rsidRPr="00D603E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Академии художеств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И.И. Шувалов.</w:t>
      </w:r>
    </w:p>
    <w:p w:rsidR="00117A83" w:rsidRDefault="00117A83" w:rsidP="00117A83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117A83" w:rsidRDefault="00117A83" w:rsidP="00117A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смысл шуток императрицы? Объясните каждое из двух ее высказываний.</w:t>
      </w:r>
    </w:p>
    <w:p w:rsidR="00117A83" w:rsidRDefault="00117A83" w:rsidP="00117A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причины, связанные с самим русским языком, объясняют тот факт, что Академия надолго задержалась на буквах Н и П?</w:t>
      </w:r>
    </w:p>
    <w:p w:rsidR="00117A83" w:rsidRDefault="00117A83" w:rsidP="00117A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кому из названных составителей словаря досталось больше всего работы? Почему?</w:t>
      </w:r>
    </w:p>
    <w:p w:rsidR="00117A83" w:rsidRDefault="00117A83" w:rsidP="00117A83">
      <w:pPr>
        <w:pStyle w:val="a3"/>
        <w:ind w:left="1636"/>
        <w:jc w:val="both"/>
        <w:rPr>
          <w:rFonts w:ascii="Times New Roman" w:hAnsi="Times New Roman" w:cs="Times New Roman"/>
          <w:sz w:val="24"/>
          <w:szCs w:val="24"/>
        </w:rPr>
      </w:pPr>
    </w:p>
    <w:p w:rsidR="00117A83" w:rsidRDefault="00117A83" w:rsidP="006C6A0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7A83">
        <w:rPr>
          <w:rFonts w:ascii="Times New Roman" w:hAnsi="Times New Roman" w:cs="Times New Roman"/>
          <w:sz w:val="24"/>
          <w:szCs w:val="24"/>
        </w:rPr>
        <w:t xml:space="preserve">Объясните значения выражений: </w:t>
      </w:r>
      <w:r w:rsidRPr="00117A83">
        <w:rPr>
          <w:rFonts w:ascii="Times New Roman" w:hAnsi="Times New Roman" w:cs="Times New Roman"/>
          <w:i/>
          <w:sz w:val="24"/>
          <w:szCs w:val="24"/>
        </w:rPr>
        <w:t xml:space="preserve">свободный вход, свободная профессия, свободный пиджак, свободное плавание. </w:t>
      </w:r>
      <w:r w:rsidRPr="00117A83">
        <w:rPr>
          <w:rFonts w:ascii="Times New Roman" w:hAnsi="Times New Roman" w:cs="Times New Roman"/>
          <w:sz w:val="24"/>
          <w:szCs w:val="24"/>
        </w:rPr>
        <w:t>Составьте с ними предложения.</w:t>
      </w:r>
    </w:p>
    <w:p w:rsidR="00117A83" w:rsidRPr="00117A83" w:rsidRDefault="00117A83" w:rsidP="006C6A03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117A83" w:rsidRDefault="006C6A03" w:rsidP="006C6A0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A83" w:rsidRPr="00770619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подберите их русские аналоги:</w:t>
      </w:r>
    </w:p>
    <w:p w:rsidR="006C6A03" w:rsidRPr="006C6A03" w:rsidRDefault="006C6A03" w:rsidP="006C6A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A83" w:rsidRPr="00770619" w:rsidRDefault="00117A83" w:rsidP="006C6A0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Приставляти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вовка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до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отари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укр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>.).</w:t>
      </w:r>
      <w:r w:rsidRPr="00770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A83" w:rsidRPr="00770619" w:rsidRDefault="00117A83" w:rsidP="006C6A0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Strzeżonego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Pan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Bóg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strzeże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пол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.).</w:t>
      </w:r>
    </w:p>
    <w:p w:rsidR="00117A83" w:rsidRPr="00770619" w:rsidRDefault="00117A83" w:rsidP="006C6A0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Kovačeva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kobila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je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vedno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bosa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словен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.).</w:t>
      </w:r>
    </w:p>
    <w:p w:rsidR="00117A83" w:rsidRPr="00770619" w:rsidRDefault="00117A83" w:rsidP="006C6A0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Ако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посееш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нещо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няма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да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ожънеш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нищо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болг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>.).</w:t>
      </w:r>
    </w:p>
    <w:p w:rsidR="00117A83" w:rsidRDefault="00117A83" w:rsidP="006C6A0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Як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прийде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туга –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пізнаєш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друга (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укр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>.).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0A30" w:rsidRDefault="00C60A30" w:rsidP="00117A8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0A30" w:rsidRPr="00C60A30" w:rsidRDefault="00C60A30" w:rsidP="006C6A0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A30">
        <w:rPr>
          <w:rFonts w:ascii="Times New Roman" w:hAnsi="Times New Roman" w:cs="Times New Roman"/>
          <w:sz w:val="24"/>
          <w:szCs w:val="24"/>
        </w:rPr>
        <w:t>Сделайте разбор данных слов по составу с современной и исторической точек зрения. Какое общее фонетическое явление произошло в каждом из этих слов на протяжении их истории?</w:t>
      </w:r>
    </w:p>
    <w:p w:rsidR="00C60A30" w:rsidRDefault="00C60A30" w:rsidP="006C6A03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A30">
        <w:rPr>
          <w:rFonts w:ascii="Times New Roman" w:hAnsi="Times New Roman" w:cs="Times New Roman"/>
          <w:i/>
          <w:sz w:val="24"/>
          <w:szCs w:val="24"/>
        </w:rPr>
        <w:t>Обещать, обернуть, облако, обоз.</w:t>
      </w:r>
    </w:p>
    <w:p w:rsidR="006C6A03" w:rsidRPr="00C60A30" w:rsidRDefault="006C6A03" w:rsidP="006C6A03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0A30" w:rsidRDefault="00C60A30" w:rsidP="006C6A03">
      <w:pPr>
        <w:spacing w:after="0" w:line="240" w:lineRule="auto"/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A03">
        <w:rPr>
          <w:rFonts w:ascii="Times New Roman" w:hAnsi="Times New Roman" w:cs="Times New Roman"/>
          <w:sz w:val="24"/>
          <w:szCs w:val="24"/>
          <w:u w:val="single"/>
        </w:rPr>
        <w:t>Примечание.</w:t>
      </w:r>
      <w:r w:rsidRPr="00C60A30">
        <w:rPr>
          <w:rFonts w:ascii="Times New Roman" w:hAnsi="Times New Roman" w:cs="Times New Roman"/>
          <w:sz w:val="24"/>
          <w:szCs w:val="24"/>
        </w:rPr>
        <w:t xml:space="preserve"> Не указывайте в качестве этого явления падение редуцированных гласных Ь и Ъ, которое произошло в большинстве древнерусских слов, в том числе и в этих четырех.</w:t>
      </w:r>
    </w:p>
    <w:p w:rsidR="00675911" w:rsidRDefault="00675911" w:rsidP="006C6A03">
      <w:pPr>
        <w:spacing w:after="0" w:line="240" w:lineRule="auto"/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911" w:rsidRPr="00675911" w:rsidRDefault="00675911" w:rsidP="0067591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5911">
        <w:rPr>
          <w:rFonts w:ascii="Times New Roman" w:hAnsi="Times New Roman" w:cs="Times New Roman"/>
          <w:sz w:val="24"/>
          <w:szCs w:val="24"/>
        </w:rPr>
        <w:t xml:space="preserve">Нам известно школьное правильно, согласно которому в сложных словах используются соединительные гласные </w:t>
      </w:r>
      <w:proofErr w:type="gramStart"/>
      <w:r w:rsidRPr="0067591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75911">
        <w:rPr>
          <w:rFonts w:ascii="Times New Roman" w:hAnsi="Times New Roman" w:cs="Times New Roman"/>
          <w:sz w:val="24"/>
          <w:szCs w:val="24"/>
        </w:rPr>
        <w:t xml:space="preserve"> и Е. Могут ли части сложного слова соединяться при помощи других гласных (не являющихся при этом ни суффиксом, ни частью первого корня)? Каких именно</w:t>
      </w:r>
      <w:r>
        <w:rPr>
          <w:rFonts w:ascii="Times New Roman" w:hAnsi="Times New Roman" w:cs="Times New Roman"/>
          <w:sz w:val="24"/>
          <w:szCs w:val="24"/>
        </w:rPr>
        <w:t xml:space="preserve"> гласных</w:t>
      </w:r>
      <w:r w:rsidRPr="00675911">
        <w:rPr>
          <w:rFonts w:ascii="Times New Roman" w:hAnsi="Times New Roman" w:cs="Times New Roman"/>
          <w:sz w:val="24"/>
          <w:szCs w:val="24"/>
        </w:rPr>
        <w:t xml:space="preserve">? Какими правилами регулируется употребление каждой из этих гласных (в том числе </w:t>
      </w:r>
      <w:proofErr w:type="gramStart"/>
      <w:r w:rsidRPr="0067591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75911">
        <w:rPr>
          <w:rFonts w:ascii="Times New Roman" w:hAnsi="Times New Roman" w:cs="Times New Roman"/>
          <w:sz w:val="24"/>
          <w:szCs w:val="24"/>
        </w:rPr>
        <w:t xml:space="preserve"> и Е)? Приведите примеры.</w:t>
      </w:r>
    </w:p>
    <w:p w:rsidR="00286F89" w:rsidRPr="009514A6" w:rsidRDefault="00286F89" w:rsidP="0067591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14A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Подчеркните грамматические основы выделенных предложений.</w:t>
      </w:r>
    </w:p>
    <w:p w:rsidR="00286F89" w:rsidRPr="00613A43" w:rsidRDefault="00286F89" w:rsidP="00286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Мы с тобой бестолковые люди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286F89" w:rsidRPr="00613A43" w:rsidRDefault="00286F89" w:rsidP="00286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минута, то вспышка готова!</w:t>
      </w:r>
    </w:p>
    <w:p w:rsidR="00286F89" w:rsidRPr="00613A43" w:rsidRDefault="00286F89" w:rsidP="00286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Облегченье взволнованной груди,</w:t>
      </w:r>
    </w:p>
    <w:p w:rsidR="00286F89" w:rsidRPr="00613A43" w:rsidRDefault="00286F89" w:rsidP="00286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Неразумное, резкое слово.</w:t>
      </w:r>
    </w:p>
    <w:p w:rsidR="00286F89" w:rsidRPr="00613A43" w:rsidRDefault="00286F89" w:rsidP="00286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Говори же, когда ты сердита,</w:t>
      </w:r>
    </w:p>
    <w:p w:rsidR="00286F89" w:rsidRPr="00613A43" w:rsidRDefault="00286F89" w:rsidP="00286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Все, что душу волнует и мучит!</w:t>
      </w:r>
    </w:p>
    <w:p w:rsidR="00286F89" w:rsidRPr="00613A43" w:rsidRDefault="00286F89" w:rsidP="00286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Будем, друг мой, сердиться открыто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286F89" w:rsidRPr="00613A43" w:rsidRDefault="00286F89" w:rsidP="00286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Легче мир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скорее наскучит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86F89" w:rsidRDefault="00286F89" w:rsidP="00286F8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13A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(Н.А. Некрасов).</w:t>
      </w:r>
    </w:p>
    <w:p w:rsidR="00286F89" w:rsidRPr="00C6234C" w:rsidRDefault="00286F89" w:rsidP="00675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Определите тип каждого из этих предложений по структуре (двусоставное, односоставное, конкретный тип односоставного предложения).</w:t>
      </w:r>
    </w:p>
    <w:p w:rsidR="006255C0" w:rsidRDefault="006255C0" w:rsidP="00675911">
      <w:pPr>
        <w:spacing w:after="0" w:line="240" w:lineRule="auto"/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6A03" w:rsidRPr="006C6A03" w:rsidRDefault="006C6A03" w:rsidP="006C6A03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C6A03">
        <w:rPr>
          <w:rFonts w:ascii="Times New Roman" w:hAnsi="Times New Roman" w:cs="Times New Roman"/>
          <w:sz w:val="24"/>
          <w:szCs w:val="24"/>
        </w:rPr>
        <w:t>Прочитайте предложения. Ответьте на вопросы.</w:t>
      </w:r>
    </w:p>
    <w:p w:rsidR="006C6A03" w:rsidRDefault="006C6A03" w:rsidP="006C6A03">
      <w:pPr>
        <w:pStyle w:val="a3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noProof/>
          <w:lang w:eastAsia="ru-RU"/>
        </w:rPr>
        <w:drawing>
          <wp:inline distT="0" distB="0" distL="0" distR="0" wp14:anchorId="2178B200" wp14:editId="2E515B4E">
            <wp:extent cx="3457575" cy="148107"/>
            <wp:effectExtent l="0" t="0" r="0" b="4445"/>
            <wp:docPr id="1" name="Рисунок 1" descr="http://skrinshoter.ru/i/071217/d5PMvi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d5PMvis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181" cy="1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03" w:rsidRDefault="006C6A03" w:rsidP="006C6A03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022886BF" wp14:editId="67C604D5">
            <wp:extent cx="3667724" cy="224987"/>
            <wp:effectExtent l="0" t="0" r="0" b="3810"/>
            <wp:docPr id="2" name="Рисунок 2" descr="http://skrinshoter.ru/i/071217/ywdMKJ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ywdMKJe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19" cy="26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03" w:rsidRDefault="006C6A03" w:rsidP="006C6A03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32B4491B" wp14:editId="4965669A">
            <wp:extent cx="3905804" cy="198750"/>
            <wp:effectExtent l="0" t="0" r="0" b="0"/>
            <wp:docPr id="3" name="Рисунок 3" descr="http://skrinshoter.ru/i/071217/PuQfzq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PuQfzqs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550" cy="22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03" w:rsidRPr="008B78E5" w:rsidRDefault="006C6A03" w:rsidP="00675911">
      <w:pPr>
        <w:pStyle w:val="a3"/>
        <w:numPr>
          <w:ilvl w:val="0"/>
          <w:numId w:val="9"/>
        </w:numPr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8B78E5">
        <w:rPr>
          <w:rFonts w:ascii="Times New Roman" w:hAnsi="Times New Roman" w:cs="Times New Roman"/>
          <w:sz w:val="24"/>
          <w:szCs w:val="24"/>
        </w:rPr>
        <w:t xml:space="preserve">В каком падеже употреблены </w:t>
      </w:r>
      <w:r>
        <w:rPr>
          <w:rFonts w:ascii="Times New Roman" w:hAnsi="Times New Roman" w:cs="Times New Roman"/>
          <w:sz w:val="24"/>
          <w:szCs w:val="24"/>
        </w:rPr>
        <w:t xml:space="preserve">существительные </w:t>
      </w:r>
      <w:r w:rsidRPr="008B78E5">
        <w:rPr>
          <w:rFonts w:ascii="Times New Roman" w:hAnsi="Times New Roman" w:cs="Times New Roman"/>
          <w:i/>
          <w:sz w:val="24"/>
          <w:szCs w:val="24"/>
        </w:rPr>
        <w:t>Игорю,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E5">
        <w:rPr>
          <w:rFonts w:ascii="Times New Roman" w:hAnsi="Times New Roman" w:cs="Times New Roman"/>
          <w:i/>
          <w:sz w:val="24"/>
          <w:szCs w:val="24"/>
        </w:rPr>
        <w:t>Офреме</w:t>
      </w:r>
      <w:proofErr w:type="spellEnd"/>
      <w:r w:rsidRPr="008B78E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B78E5">
        <w:rPr>
          <w:rFonts w:ascii="Times New Roman" w:hAnsi="Times New Roman" w:cs="Times New Roman"/>
          <w:i/>
          <w:sz w:val="24"/>
          <w:szCs w:val="24"/>
        </w:rPr>
        <w:t>гр</w:t>
      </w:r>
      <w:r w:rsidRPr="008B78E5">
        <w:rPr>
          <w:rFonts w:ascii="Times New Roman" w:hAnsi="Times New Roman" w:cs="Times New Roman"/>
          <w:bCs/>
          <w:i/>
          <w:sz w:val="24"/>
          <w:szCs w:val="24"/>
        </w:rPr>
        <w:t>ѣшниче</w:t>
      </w:r>
      <w:proofErr w:type="spellEnd"/>
      <w:r w:rsidRPr="008B78E5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8B78E5">
        <w:rPr>
          <w:rFonts w:ascii="Times New Roman" w:hAnsi="Times New Roman" w:cs="Times New Roman"/>
          <w:bCs/>
          <w:i/>
          <w:sz w:val="24"/>
          <w:szCs w:val="24"/>
        </w:rPr>
        <w:t>ѣ</w:t>
      </w:r>
      <w:r>
        <w:rPr>
          <w:rFonts w:ascii="Times New Roman" w:hAnsi="Times New Roman" w:cs="Times New Roman"/>
          <w:bCs/>
          <w:i/>
          <w:sz w:val="24"/>
          <w:szCs w:val="24"/>
        </w:rPr>
        <w:t>тр</w:t>
      </w:r>
      <w:r w:rsidRPr="008B78E5">
        <w:rPr>
          <w:rFonts w:ascii="Times New Roman" w:hAnsi="Times New Roman" w:cs="Times New Roman"/>
          <w:bCs/>
          <w:i/>
          <w:sz w:val="24"/>
          <w:szCs w:val="24"/>
        </w:rPr>
        <w:t>ѣ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, господине?</w:t>
      </w:r>
    </w:p>
    <w:p w:rsidR="006C6A03" w:rsidRDefault="006C6A03" w:rsidP="00675911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8E5">
        <w:rPr>
          <w:rFonts w:ascii="Times New Roman" w:hAnsi="Times New Roman" w:cs="Times New Roman"/>
          <w:i/>
          <w:sz w:val="24"/>
          <w:szCs w:val="24"/>
        </w:rPr>
        <w:t>Офрем</w:t>
      </w:r>
      <w:r>
        <w:rPr>
          <w:rFonts w:ascii="Times New Roman" w:hAnsi="Times New Roman" w:cs="Times New Roman"/>
          <w:i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имя исконно русское или старославянское? Как это можно доказать? Каково второе возможное написание (и произношение) этого имени? </w:t>
      </w:r>
    </w:p>
    <w:p w:rsidR="006C6A03" w:rsidRDefault="006C6A03" w:rsidP="00675911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означает слово </w:t>
      </w:r>
      <w:r w:rsidRPr="008B78E5">
        <w:rPr>
          <w:rFonts w:ascii="Times New Roman" w:hAnsi="Times New Roman" w:cs="Times New Roman"/>
          <w:i/>
          <w:sz w:val="24"/>
          <w:szCs w:val="24"/>
        </w:rPr>
        <w:t>чему</w:t>
      </w:r>
      <w:r>
        <w:rPr>
          <w:rFonts w:ascii="Times New Roman" w:hAnsi="Times New Roman" w:cs="Times New Roman"/>
          <w:sz w:val="24"/>
          <w:szCs w:val="24"/>
        </w:rPr>
        <w:t xml:space="preserve"> в данном предложении?</w:t>
      </w:r>
    </w:p>
    <w:p w:rsidR="00DD7700" w:rsidRDefault="00DD7700" w:rsidP="00DD770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255C0" w:rsidRPr="00DD7700" w:rsidRDefault="00DD7700" w:rsidP="00DD770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255C0" w:rsidRPr="00DD7700">
        <w:rPr>
          <w:rFonts w:ascii="Times New Roman" w:hAnsi="Times New Roman" w:cs="Times New Roman"/>
          <w:sz w:val="24"/>
          <w:szCs w:val="24"/>
        </w:rPr>
        <w:t>аполните первую колонку таблицы лингвистическими терминами. Приведите вторую и третью колонки в соответствие с первой. Во второй колонке должно быть определение данного термина, а в третьей – пример соответствующего явления в тексте.</w:t>
      </w:r>
    </w:p>
    <w:p w:rsidR="006255C0" w:rsidRDefault="006255C0" w:rsidP="006255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560"/>
        <w:gridCol w:w="5528"/>
        <w:gridCol w:w="2546"/>
      </w:tblGrid>
      <w:tr w:rsidR="006255C0" w:rsidTr="00325489">
        <w:tc>
          <w:tcPr>
            <w:tcW w:w="1560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5528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46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6255C0" w:rsidTr="00325489">
        <w:tc>
          <w:tcPr>
            <w:tcW w:w="1560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на границе разговорной речи и просторечия, часто оскорбительное, с отрицательной эмоционально-оценочной окраской</w:t>
            </w:r>
          </w:p>
        </w:tc>
        <w:tc>
          <w:tcPr>
            <w:tcW w:w="2546" w:type="dxa"/>
          </w:tcPr>
          <w:p w:rsidR="006255C0" w:rsidRPr="00D368B1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гондола, харакири, суши</w:t>
            </w:r>
          </w:p>
        </w:tc>
      </w:tr>
      <w:tr w:rsidR="006255C0" w:rsidTr="00325489">
        <w:tc>
          <w:tcPr>
            <w:tcW w:w="1560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собственное, называющее географический объект</w:t>
            </w:r>
          </w:p>
        </w:tc>
        <w:tc>
          <w:tcPr>
            <w:tcW w:w="2546" w:type="dxa"/>
          </w:tcPr>
          <w:p w:rsidR="006255C0" w:rsidRPr="00D368B1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Санкт-Петербург, Миссисипи, Эверест</w:t>
            </w:r>
          </w:p>
        </w:tc>
      </w:tr>
      <w:tr w:rsidR="006255C0" w:rsidTr="00325489">
        <w:tc>
          <w:tcPr>
            <w:tcW w:w="1560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названия целого вместо названия части, и наоборот</w:t>
            </w:r>
          </w:p>
        </w:tc>
        <w:tc>
          <w:tcPr>
            <w:tcW w:w="2546" w:type="dxa"/>
          </w:tcPr>
          <w:p w:rsidR="006255C0" w:rsidRPr="00D368B1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груша (в значении «фрукт»), рот («едок»), голова («умный человек»)</w:t>
            </w:r>
          </w:p>
        </w:tc>
      </w:tr>
      <w:tr w:rsidR="006255C0" w:rsidTr="00325489">
        <w:tc>
          <w:tcPr>
            <w:tcW w:w="1560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сложносокращенное слово</w:t>
            </w:r>
          </w:p>
        </w:tc>
        <w:tc>
          <w:tcPr>
            <w:tcW w:w="2546" w:type="dxa"/>
          </w:tcPr>
          <w:p w:rsidR="006255C0" w:rsidRPr="00D368B1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дрыхнуть, жрать, тётка (в значении «женщина»)</w:t>
            </w:r>
          </w:p>
        </w:tc>
      </w:tr>
      <w:tr w:rsidR="006255C0" w:rsidTr="00325489">
        <w:tc>
          <w:tcPr>
            <w:tcW w:w="1560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слово, отражающее предме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ты и явления, характерные для других стран и народов</w:t>
            </w:r>
          </w:p>
        </w:tc>
        <w:tc>
          <w:tcPr>
            <w:tcW w:w="2546" w:type="dxa"/>
          </w:tcPr>
          <w:p w:rsidR="006255C0" w:rsidRPr="00D368B1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ГЛОНАСС, ГТО, МБОУ</w:t>
            </w:r>
          </w:p>
        </w:tc>
      </w:tr>
    </w:tbl>
    <w:p w:rsidR="006255C0" w:rsidRPr="00E36E85" w:rsidRDefault="006255C0" w:rsidP="006255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5C0" w:rsidRPr="00D5048A" w:rsidRDefault="006255C0" w:rsidP="006255C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A03" w:rsidRDefault="006C6A03" w:rsidP="006C6A03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6C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87650"/>
    <w:multiLevelType w:val="hybridMultilevel"/>
    <w:tmpl w:val="BBF8CF7E"/>
    <w:lvl w:ilvl="0" w:tplc="C2F0F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172A"/>
    <w:multiLevelType w:val="hybridMultilevel"/>
    <w:tmpl w:val="BD9231B8"/>
    <w:lvl w:ilvl="0" w:tplc="38EE6264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60A6B"/>
    <w:multiLevelType w:val="hybridMultilevel"/>
    <w:tmpl w:val="DBBC7CAC"/>
    <w:lvl w:ilvl="0" w:tplc="EF74E4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432690"/>
    <w:multiLevelType w:val="hybridMultilevel"/>
    <w:tmpl w:val="257C8388"/>
    <w:lvl w:ilvl="0" w:tplc="F63297A2">
      <w:start w:val="7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913F30"/>
    <w:multiLevelType w:val="hybridMultilevel"/>
    <w:tmpl w:val="5052B2A8"/>
    <w:lvl w:ilvl="0" w:tplc="34FAD4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B3C09"/>
    <w:multiLevelType w:val="hybridMultilevel"/>
    <w:tmpl w:val="EBD84F8A"/>
    <w:lvl w:ilvl="0" w:tplc="CE4254B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05A86"/>
    <w:multiLevelType w:val="hybridMultilevel"/>
    <w:tmpl w:val="E64ED338"/>
    <w:lvl w:ilvl="0" w:tplc="EBE683E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267693"/>
    <w:multiLevelType w:val="hybridMultilevel"/>
    <w:tmpl w:val="71AE9B38"/>
    <w:lvl w:ilvl="0" w:tplc="00D8C42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2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18"/>
    <w:rsid w:val="00117A83"/>
    <w:rsid w:val="00286F89"/>
    <w:rsid w:val="002D6E61"/>
    <w:rsid w:val="00325489"/>
    <w:rsid w:val="005D1C18"/>
    <w:rsid w:val="006255C0"/>
    <w:rsid w:val="00675911"/>
    <w:rsid w:val="006C6A03"/>
    <w:rsid w:val="006E1D80"/>
    <w:rsid w:val="00737194"/>
    <w:rsid w:val="00764FF5"/>
    <w:rsid w:val="0083160F"/>
    <w:rsid w:val="00C03612"/>
    <w:rsid w:val="00C60A30"/>
    <w:rsid w:val="00DD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335A1-035C-4768-A0B7-7DE02FAA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7A8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C6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737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C%D0%BF%D0%B5%D1%80%D0%B0%D1%82%D0%BE%D1%80%D1%81%D0%BA%D0%B0%D1%8F_%D0%90%D0%BA%D0%B0%D0%B4%D0%B5%D0%BC%D0%B8%D1%8F_%D1%85%D1%83%D0%B4%D0%BE%D0%B6%D0%B5%D1%81%D1%82%D0%B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9C%D0%A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C%D0%B5%D1%86%D0%B5%D0%BD%D0%B0%D1%82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2017-12-07T19:41:00Z</dcterms:created>
  <dcterms:modified xsi:type="dcterms:W3CDTF">2017-12-08T07:56:00Z</dcterms:modified>
</cp:coreProperties>
</file>