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left" w:pos="756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47233" cy="1238250"/>
                <wp:effectExtent l="19050" t="0" r="5267" b="0"/>
                <wp:docPr id="1" name="Рисунок 0" descr="snapedit_172369797792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napedit_1723697977925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47233" cy="1238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4.59pt;height:97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6842" cy="1180798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876113" cy="11846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25.74pt;height:92.98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Федеральное государственное бюджетное образовательное учреждение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высшего образования Башкирский государственный педагогический университет 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им. М. Акмуллы 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Заключительный этап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и студентов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организаций СПО «Акмуллинская олимпиада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по русскому языку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10-11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классы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СПО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вариант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(2024-2025</w:t>
      </w:r>
      <w:r>
        <w:rPr>
          <w:rFonts w:ascii="Times New Roman" w:hAnsi="Times New Roman" w:cs="Times New Roman"/>
          <w:sz w:val="24"/>
          <w:szCs w:val="24"/>
        </w:rPr>
        <w:t xml:space="preserve"> уч. год)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sz w:val="24"/>
          <w:szCs w:val="24"/>
        </w:rPr>
        <w:t xml:space="preserve">Существуют написания, незнание которых выпускниками не должно влиять на экзаменационную оценку. При проверке сочинений ошибки в данных слова</w:t>
      </w:r>
      <w:r>
        <w:rPr>
          <w:rFonts w:ascii="Times New Roman" w:hAnsi="Times New Roman" w:cs="Times New Roman"/>
          <w:sz w:val="24"/>
          <w:szCs w:val="24"/>
        </w:rPr>
        <w:t xml:space="preserve">х не учитываются. При подборе языкового материала для контрольно-измерительных материалов эти слова не должны использоваться (хотя иногда составители не соблюдают это требование, особенно при разработке неофициальных пробных вариантов). Причина в том, что </w:t>
      </w:r>
      <w:r>
        <w:rPr>
          <w:rFonts w:ascii="Times New Roman" w:hAnsi="Times New Roman" w:cs="Times New Roman"/>
          <w:sz w:val="24"/>
          <w:szCs w:val="24"/>
        </w:rPr>
        <w:t xml:space="preserve">такие </w:t>
      </w:r>
      <w:r>
        <w:rPr>
          <w:rFonts w:ascii="Times New Roman" w:hAnsi="Times New Roman" w:cs="Times New Roman"/>
          <w:sz w:val="24"/>
          <w:szCs w:val="24"/>
        </w:rPr>
        <w:t xml:space="preserve">орфографические </w:t>
      </w:r>
      <w:r>
        <w:rPr>
          <w:rFonts w:ascii="Times New Roman" w:hAnsi="Times New Roman" w:cs="Times New Roman"/>
          <w:sz w:val="24"/>
          <w:szCs w:val="24"/>
        </w:rPr>
        <w:t xml:space="preserve">сложности</w:t>
      </w:r>
      <w:r>
        <w:rPr>
          <w:rFonts w:ascii="Times New Roman" w:hAnsi="Times New Roman" w:cs="Times New Roman"/>
          <w:sz w:val="24"/>
          <w:szCs w:val="24"/>
        </w:rPr>
        <w:t xml:space="preserve"> «обусловлены явлениями языковой переходности» (то есть слова недавно изменили написание или же зафиксированы в разном написании в разных современных словарях)</w:t>
      </w:r>
      <w:r>
        <w:rPr>
          <w:rFonts w:ascii="Times New Roman" w:hAnsi="Times New Roman" w:cs="Times New Roman"/>
          <w:sz w:val="24"/>
          <w:szCs w:val="24"/>
        </w:rPr>
        <w:t xml:space="preserve"> либо ошибки связаны с нарушением редких правил, не включенных в школьную программу.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приведенных ниже слов и словосочетаний выпишите те, которые</w:t>
      </w:r>
      <w:r>
        <w:rPr>
          <w:rFonts w:ascii="Times New Roman" w:hAnsi="Times New Roman" w:cs="Times New Roman"/>
          <w:sz w:val="24"/>
          <w:szCs w:val="24"/>
        </w:rPr>
        <w:t xml:space="preserve"> относятся к описанным выше случаям. Укажите правильное написание (если есть варианты – перечислите их все) и объясните причину затруднений в написании (недавно измененное правило или отмененное исключение, редкое исключение из какого-либо правила и т. п.)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Движ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…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р…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зыскник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приравн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…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подж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…г (дома), (Владимиром) Ильич…м (Лениным),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отр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…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слевой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ц…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низм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плащ…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дела…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(восторг),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… .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sz w:val="24"/>
          <w:szCs w:val="24"/>
        </w:rPr>
        <w:t xml:space="preserve">Выпишите из стихотворения слова, не относящиеся к нейтральной лексике (разговорные, просторечные, сленговые, профессиональные, термины и т. п.). Приведите к ним синонимы или (если это термины) дайте определение.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Объясните, для чего поэт сочетает в тексте лексику разной стилистической окраски и сферы употребления?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Венера-13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Здесь чертовски красиво. Здесь закаты отравлены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Желтым маревом диких бурь.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Я веду с этим миром затяжную, неравную,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Изнурительную борьбу.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Все барометры сдохли, светофильтры изъедены,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Передатчик опять зачах.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Ни о чем не жалея, я держусь до последнего –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Полминуты идут за час.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Здесь враждебная почва – до мельчайшего атома,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Здесь бушует кислотный шторм.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С этой страшной планеты, восхитительной, адовой,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Мне не вырваться ни за что.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Но хотя ни шурупа от меня не останется,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С общим хором я не сольюсь.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«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Венера-13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»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я советская станция,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Ты ведь слышишь меня, Союз?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Разлетевшись на части мириадами беженцев,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Угольками в густой золе,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Ты ведь держишься тоже на жестокой, на бешеной,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На прекрасной своей Земле?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r>
    </w:p>
    <w:p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/>
      <w:bookmarkStart w:id="0" w:name="_Hlk189512588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(Р.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Фасхутдинов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r>
    </w:p>
    <w:p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r>
      <w:bookmarkEnd w:id="0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r>
    </w:p>
    <w:p>
      <w:pPr>
        <w:pStyle w:val="676"/>
        <w:contextualSpacing w:val="0"/>
        <w:ind w:left="0" w:firstLine="709"/>
        <w:jc w:val="bot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3.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В каждом из приведённых ниже отрывков из 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«Семейной хроники» С.Т. Аксакова найдите не употребляемые в современном русском литературном языке фразеологические обороты (устаревшие или областного употребления). Сформулируйте их значения. Подберите к ним синонимичные общеупотребительные фразеологизмы.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Найдите в предложенных отрывках (в одном из них или в разных) еще два общеупотребительных фразеологизма. Сформулируйте их значения.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pStyle w:val="676"/>
        <w:numPr>
          <w:ilvl w:val="0"/>
          <w:numId w:val="1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Обед происходил обыкновенным порядком; молодые сидели рядом между свекром и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свекровью; блюд было множество, одно другого жирнее, одно другого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тяжеле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; повар Степан не пожалел корицы, гвоздики, перцу и всего более масла… Разговоров было мало, сколько оттого, что у всех были рты на барщине, как говаривал Степан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Михайлыч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, столько же и оттого, что говорить не умели, да и все смущались, каждый по-своему.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numPr>
          <w:ilvl w:val="0"/>
          <w:numId w:val="12"/>
        </w:numPr>
        <w:contextualSpacing/>
        <w:ind w:left="0" w:firstLine="567"/>
        <w:jc w:val="both"/>
        <w:spacing w:after="0" w:line="240" w:lineRule="auto"/>
        <w:tabs>
          <w:tab w:val="left" w:pos="1134" w:leader="none"/>
          <w:tab w:val="left" w:pos="1276" w:leader="none"/>
        </w:tabs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Софья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Николавна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, давно привыкшая, как говорилось в старину, «сама обивать около себя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росу»…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 без смущения, без всяких церемоний и девичьих оговорок и жеманств, тогда неизбежных, отвечала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Алакаевой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 следующее: «Благодарю Алексея Степаныча за честь, мне сделанную, а вас, почтеннейшая Мавра Павловна, за участие».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tabs>
          <w:tab w:val="left" w:pos="1134" w:leader="none"/>
          <w:tab w:val="left" w:pos="1276" w:leader="none"/>
        </w:tabs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pStyle w:val="676"/>
        <w:contextualSpacing w:val="0"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Профессор Игорь Григорьевич Милославский пишет о часто употребляемой в настоящее время словообразовательной модели глаголов: «В рус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ском языке много глаголов, образованных от существительных с помощью суффикса -и-. Все эти глаголы называют действия, как-то связанные с тем, что обозначено производящим существительным. Связь эта может заключаться 1) в обозначении «обычной» деятельности: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партизанить, слесарить, хулиганить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; 2) действий по «превращению» в кого-либо: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калечить, сиротить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; 3) действий по «созданию» чего-либо: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дымить, чадить, искрить, смешить, стыдить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4) и, наконец, действий с использованием каких-либо орудий: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боронить, шпорить, утюжить (брюки)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Существуют и абсолютно уникальные связи между существительными и глаголами. Например,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бюллетенить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– «болеть, имея бюллетень, удостоверяющий временную нетрудоспособность»;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песочить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– «резко критиковать», буквально «очищать с помощью песка»;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мозолить (глаза)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– «надоедать постоянным присутствием», буквально «создавать мозоли длительным трением»».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/>
      <w:bookmarkStart w:id="1" w:name="_Hlk189932426"/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Объясните значения приведенных ниже глаголов-неологизмов и слов, от основ которых они образованы. </w:t>
      </w:r>
      <w:bookmarkStart w:id="2" w:name="_Hlk189933161"/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Распределите их по группам, опираясь на классификацию И.Г. Милославского (попробуйте усовершенствовать или уточнить ее):</w:t>
      </w:r>
      <w:bookmarkEnd w:id="2"/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Спойлерить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,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тюленить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,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ванговать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, троллить, постить, банить,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донатить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.</w:t>
      </w:r>
      <w:bookmarkEnd w:id="1"/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left="708" w:firstLine="1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Как можно распределить эти глаголы по переходности?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left="708" w:firstLine="1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</w:pPr>
      <w:r/>
      <w:bookmarkStart w:id="3" w:name="_Hlk189933076"/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Задание 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5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.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Найдите в текстах устаревшие союзы и частицы. Определите их значения. Подберите к ним приблизительные аналоги в современном русском языке. Если есть различия между устаревшим и новым союзами по значению, уточните их.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left="708" w:firstLine="1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pStyle w:val="676"/>
        <w:numPr>
          <w:ilvl w:val="0"/>
          <w:numId w:val="15"/>
        </w:numPr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Гуляет он и любуется; на деревьях висят плоды спелые, румяные, сами в рот так и просятся, инда, глядя на них, слюнки текут (С.Т. Аксаков).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pStyle w:val="676"/>
        <w:numPr>
          <w:ilvl w:val="0"/>
          <w:numId w:val="15"/>
        </w:numPr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Дай постою на одном месте, может зарево пойдет в другую сторону, аль прочь от меня, аль потухнет совсем (С.Т. Аксаков).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pStyle w:val="676"/>
        <w:numPr>
          <w:ilvl w:val="0"/>
          <w:numId w:val="15"/>
        </w:numPr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Дорогой В.А., прости меня и не приходи сегодня с Ю.И., зане я, слава богу, спать хочу смертельно (В.М. Гаршин).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pStyle w:val="676"/>
        <w:numPr>
          <w:ilvl w:val="0"/>
          <w:numId w:val="15"/>
        </w:numPr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Истинно: вы муж ума чудного; просто аки лев! (И.С. Тургенев).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Новые союзы и частицы появляются и в наши дни. Объясните значение и происхождение слова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aka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, опираясь на примеры из Интернета: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Ауренга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 (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aka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 Олег Серегин) с тех пор еще несколько книг написала.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Антон Круглов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aka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Саруман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 известен в узких кругах как исполнитель-менестрель, по призванию – композитор, а по роду занятий – звукорежиссер.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Каким общеизвестным выражением можно заменить указанное выше?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  <w:bookmarkEnd w:id="3"/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13192e"/>
          <w:sz w:val="24"/>
          <w:szCs w:val="24"/>
          <w:shd w:val="clear" w:color="auto" w:fill="ffffff"/>
          <w14:ligatures w14:val="standardContextual"/>
        </w:rPr>
      </w:pPr>
      <w:r>
        <w:rPr>
          <w:rFonts w:ascii="Times New Roman" w:hAnsi="Times New Roman" w:eastAsia="Calibri" w:cs="Times New Roman"/>
          <w:b/>
          <w:bCs/>
          <w:color w:val="13192e"/>
          <w:sz w:val="24"/>
          <w:szCs w:val="24"/>
          <w:shd w:val="clear" w:color="auto" w:fill="ffffff"/>
          <w14:ligatures w14:val="standardContextual"/>
        </w:rPr>
        <w:t xml:space="preserve">Задание </w:t>
      </w:r>
      <w:r>
        <w:rPr>
          <w:rFonts w:ascii="Times New Roman" w:hAnsi="Times New Roman" w:eastAsia="Calibri" w:cs="Times New Roman"/>
          <w:b/>
          <w:bCs/>
          <w:color w:val="13192e"/>
          <w:sz w:val="24"/>
          <w:szCs w:val="24"/>
          <w:shd w:val="clear" w:color="auto" w:fill="ffffff"/>
          <w14:ligatures w14:val="standardContextual"/>
        </w:rPr>
        <w:t xml:space="preserve">6</w:t>
      </w:r>
      <w:r>
        <w:rPr>
          <w:rFonts w:ascii="Times New Roman" w:hAnsi="Times New Roman" w:eastAsia="Calibri" w:cs="Times New Roman"/>
          <w:color w:val="13192e"/>
          <w:sz w:val="24"/>
          <w:szCs w:val="24"/>
          <w:shd w:val="clear" w:color="auto" w:fill="ffffff"/>
          <w14:ligatures w14:val="standardContextual"/>
        </w:rPr>
        <w:t xml:space="preserve">. Найдите в тексте устаревшие грамматические формы, грамматические конструкции и формы фразеологизмов.</w:t>
      </w:r>
      <w:r>
        <w:rPr>
          <w:rFonts w:ascii="Times New Roman" w:hAnsi="Times New Roman" w:eastAsia="Calibri" w:cs="Times New Roman"/>
          <w:color w:val="13192e"/>
          <w:sz w:val="24"/>
          <w:szCs w:val="24"/>
          <w:shd w:val="clear" w:color="auto" w:fill="ffffff"/>
          <w14:ligatures w14:val="standardContextual"/>
        </w:rPr>
        <w:t xml:space="preserve"> Укажите их современные варианты.</w:t>
      </w:r>
      <w:r>
        <w:rPr>
          <w:rFonts w:ascii="Times New Roman" w:hAnsi="Times New Roman" w:eastAsia="Calibri" w:cs="Times New Roman"/>
          <w:color w:val="13192e"/>
          <w:sz w:val="24"/>
          <w:szCs w:val="24"/>
          <w:shd w:val="clear" w:color="auto" w:fill="ffffff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  <w:t xml:space="preserve">Это был замечательный представитель старинных слуг, которые уже перевелись и которые очень удачно схвачены Загоскиным в его романах. Ни за что в свете не соглашался Пантелей 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  <w:t xml:space="preserve">Григорьич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  <w:t xml:space="preserve"> сесть не только при моем отце, но даже при мне, и никогда не мог я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  <w:t xml:space="preserve"> от него отбиться, чтоб он не поцеловал моей руки. И память, и дар слова были у него удивительные: года, числа указов и самые законы знал он наизусть. Он постоянно держал одного или двух учеников, которые и жили у него в особом флигельке о двух горницах с 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  <w:t xml:space="preserve">кухнею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  <w:t xml:space="preserve">, выстроенном им на свой 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  <w:t xml:space="preserve">кошт.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  <w:t xml:space="preserve"> (С.Т.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  <w:t xml:space="preserve"> 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  <w:t xml:space="preserve">Аксаков)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Задание 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7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Рассмотрим отрывок из художественного произведения: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left="1058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Когда бы жизнь домашним кругом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contextualSpacing/>
        <w:ind w:left="106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Я ограничить захотел;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contextualSpacing/>
        <w:ind w:left="106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Когда б мне быть отцом, супругом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contextualSpacing/>
        <w:ind w:left="106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Приятный жребий повелел;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contextualSpacing/>
        <w:ind w:left="106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Когда б семейственной картиной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contextualSpacing/>
        <w:ind w:left="106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Пленился я хоть миг единый, —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contextualSpacing/>
        <w:ind w:left="106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То, верно б, кроме вас одной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contextualSpacing/>
        <w:ind w:left="106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Невесты не искал иной (А.С. Пушкин)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contextualSpacing/>
        <w:ind w:left="106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numPr>
          <w:ilvl w:val="0"/>
          <w:numId w:val="19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/>
      <w:bookmarkStart w:id="4" w:name="_Hlk190022415"/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Определите сказуемые в первых двух частях сложного предложения.</w:t>
      </w:r>
      <w:bookmarkEnd w:id="4"/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numPr>
          <w:ilvl w:val="0"/>
          <w:numId w:val="19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Каким дополнением является слово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невесты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– прямым или косвенным? Почему оно стоит в родительном падеже?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numPr>
          <w:ilvl w:val="0"/>
          <w:numId w:val="19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Определите тип придаточных в данном сложноподчиненном предложении.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numPr>
          <w:ilvl w:val="0"/>
          <w:numId w:val="19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Какую риторическую фигуру (или прием) представляет собой это предложение в целом (не имеются в виду характеристики отдельных частей предложения – синтаксический параллелизм и многосоюзие)?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Задание 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8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В поэзии часто используются лексические повторы. Как утверждает Ю.С.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 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Лотман, «повторение, полное и безусловное, в стихе вообще невозможно. Повторение одного слова в тексте, как правило, не означает механического повторения одного и того же понятия. Чаще оно свидетельствует о более сложном, но едином смысловом содержании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Вы слышите: грохочет барабан,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Солдат, прощайся с ней, прощайся с ней,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Уходит взвод в туман, туман, туман,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А прошлое ясней, ясней, ясней…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left="1415"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(Б. Окуджава)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Второй стих совсем не означает приглашения попрощаться дважды. В зависимости от интонации чтения, он может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означать: «Солдат, торопись прощаться, взвод уже уходит», или «солдат, прощайся с ней, прощайся навсегда, ты ее больше никогда не увидишь», или «солдат, прощайся с ней, со своей единственной». Но никогда: «Солдат, прощайся с ней, еще раз прощайся с ней»».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pStyle w:val="676"/>
        <w:numPr>
          <w:ilvl w:val="0"/>
          <w:numId w:val="27"/>
        </w:numPr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Соотнесите фрагменты стихотворений с видами повторов. Отсутствующий пример повтора приведите сами, взяв его из известных вам стихов.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tbl>
      <w:tblPr>
        <w:tblStyle w:val="679"/>
        <w:tblW w:w="0" w:type="auto"/>
        <w:tblLook w:val="04A0" w:firstRow="1" w:lastRow="0" w:firstColumn="1" w:lastColumn="0" w:noHBand="0" w:noVBand="1"/>
      </w:tblPr>
      <w:tblGrid>
        <w:gridCol w:w="3309"/>
        <w:gridCol w:w="6036"/>
      </w:tblGrid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bookmarkStart w:id="5" w:name="_Hlk190015483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Примеры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Виды повторов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Анафора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Ведите меня с завязанными глазами.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Не пойду я с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завязанными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 глазами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(Д. Хармс)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Эпифора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…Приказал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Отец святой мне на колени пасть,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Прося простить. Простить молю я вас!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Отныне вашей воле я покорна (В. Шекспир)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Хиазм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Жди меня, и я вернусь.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Только очень жди (К. Симонов).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Г) Кольцо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И страсти и смерти,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смерти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 и страсти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–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Венчальные ветви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Осенних убранств и запястий. . 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(А. Блок)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Д) Стык (анадиплозис)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bookmarkEnd w:id="5"/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pStyle w:val="676"/>
        <w:numPr>
          <w:ilvl w:val="0"/>
          <w:numId w:val="27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В приведенном ниже примере используется такой вид повтора, как симплока. Дайте определение этому виду повтора.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Привычные к степям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standardContextual"/>
        </w:rPr>
        <w:t xml:space="preserve">–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 глаза,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Привычные к слезам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standardContextual"/>
        </w:rPr>
        <w:t xml:space="preserve">–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 глаза (М. Цветаева).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pStyle w:val="676"/>
        <w:numPr>
          <w:ilvl w:val="0"/>
          <w:numId w:val="27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Какие два вида повтора сочетаются в нижеприведенном фрагменте?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Мне нравится, что Вы больны не мной,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Мне нравится, что я больна не Вами (М. Цветаева).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pStyle w:val="676"/>
        <w:numPr>
          <w:ilvl w:val="0"/>
          <w:numId w:val="27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</w:t>
      </w:r>
      <w:bookmarkStart w:id="6" w:name="_Hlk190016680"/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На основе любого из приведенных примеров объясните (опираясь на приведенный выше пример объяснения фрагмента текста Ю.С. Лотманом), какое «более сложное содержание» хочет передать поэт с помощью повтора.</w:t>
      </w:r>
      <w:bookmarkEnd w:id="6"/>
      <w:r/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5" w:hanging="360"/>
        <w:tabs>
          <w:tab w:val="num" w:pos="945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upperLetter"/>
      <w:isLgl w:val="false"/>
      <w:suff w:val="tab"/>
      <w:lvlText w:val="%1)"/>
      <w:lvlJc w:val="left"/>
      <w:pPr>
        <w:ind w:left="1945" w:hanging="51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22"/>
  </w:num>
  <w:num w:numId="5">
    <w:abstractNumId w:val="20"/>
  </w:num>
  <w:num w:numId="6">
    <w:abstractNumId w:val="21"/>
  </w:num>
  <w:num w:numId="7">
    <w:abstractNumId w:val="1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11"/>
  </w:num>
  <w:num w:numId="12">
    <w:abstractNumId w:val="15"/>
  </w:num>
  <w:num w:numId="13">
    <w:abstractNumId w:val="3"/>
  </w:num>
  <w:num w:numId="14">
    <w:abstractNumId w:val="0"/>
  </w:num>
  <w:num w:numId="15">
    <w:abstractNumId w:val="17"/>
  </w:num>
  <w:num w:numId="16">
    <w:abstractNumId w:val="16"/>
  </w:num>
  <w:num w:numId="17">
    <w:abstractNumId w:val="4"/>
  </w:num>
  <w:num w:numId="18">
    <w:abstractNumId w:val="9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5"/>
  </w:num>
  <w:num w:numId="22">
    <w:abstractNumId w:val="8"/>
  </w:num>
  <w:num w:numId="23">
    <w:abstractNumId w:val="6"/>
  </w:num>
  <w:num w:numId="24">
    <w:abstractNumId w:val="23"/>
  </w:num>
  <w:num w:numId="25">
    <w:abstractNumId w:val="19"/>
  </w:num>
  <w:num w:numId="26">
    <w:abstractNumId w:val="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0"/>
    <w:next w:val="67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0"/>
    <w:next w:val="67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0"/>
    <w:next w:val="67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0"/>
    <w:next w:val="67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0"/>
    <w:next w:val="67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0"/>
    <w:next w:val="67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0"/>
    <w:next w:val="67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0"/>
    <w:next w:val="67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0"/>
    <w:next w:val="67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0"/>
    <w:next w:val="67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1"/>
    <w:link w:val="34"/>
    <w:uiPriority w:val="10"/>
    <w:rPr>
      <w:sz w:val="48"/>
      <w:szCs w:val="48"/>
    </w:rPr>
  </w:style>
  <w:style w:type="paragraph" w:styleId="36">
    <w:name w:val="Subtitle"/>
    <w:basedOn w:val="670"/>
    <w:next w:val="67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1"/>
    <w:link w:val="36"/>
    <w:uiPriority w:val="11"/>
    <w:rPr>
      <w:sz w:val="24"/>
      <w:szCs w:val="24"/>
    </w:rPr>
  </w:style>
  <w:style w:type="paragraph" w:styleId="38">
    <w:name w:val="Quote"/>
    <w:basedOn w:val="670"/>
    <w:next w:val="67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0"/>
    <w:next w:val="67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1"/>
    <w:link w:val="42"/>
    <w:uiPriority w:val="99"/>
  </w:style>
  <w:style w:type="paragraph" w:styleId="44">
    <w:name w:val="Footer"/>
    <w:basedOn w:val="67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1"/>
    <w:link w:val="44"/>
    <w:uiPriority w:val="99"/>
  </w:style>
  <w:style w:type="paragraph" w:styleId="46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1"/>
    <w:uiPriority w:val="99"/>
    <w:unhideWhenUsed/>
    <w:rPr>
      <w:vertAlign w:val="superscript"/>
    </w:rPr>
  </w:style>
  <w:style w:type="paragraph" w:styleId="178">
    <w:name w:val="endnote text"/>
    <w:basedOn w:val="67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1"/>
    <w:uiPriority w:val="99"/>
    <w:semiHidden/>
    <w:unhideWhenUsed/>
    <w:rPr>
      <w:vertAlign w:val="superscript"/>
    </w:rPr>
  </w:style>
  <w:style w:type="paragraph" w:styleId="181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qFormat/>
    <w:pPr>
      <w:spacing w:after="160" w:line="259" w:lineRule="auto"/>
    </w:p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paragraph" w:styleId="674">
    <w:name w:val="Balloon Text"/>
    <w:basedOn w:val="670"/>
    <w:link w:val="67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5" w:customStyle="1">
    <w:name w:val="Текст выноски Знак"/>
    <w:basedOn w:val="671"/>
    <w:link w:val="674"/>
    <w:uiPriority w:val="99"/>
    <w:semiHidden/>
    <w:rPr>
      <w:rFonts w:ascii="Tahoma" w:hAnsi="Tahoma" w:cs="Tahoma"/>
      <w:sz w:val="16"/>
      <w:szCs w:val="16"/>
    </w:rPr>
  </w:style>
  <w:style w:type="paragraph" w:styleId="676">
    <w:name w:val="List Paragraph"/>
    <w:basedOn w:val="670"/>
    <w:link w:val="678"/>
    <w:uiPriority w:val="99"/>
    <w:qFormat/>
    <w:pPr>
      <w:contextualSpacing/>
      <w:ind w:left="720"/>
    </w:pPr>
  </w:style>
  <w:style w:type="table" w:styleId="677">
    <w:name w:val="Table Grid"/>
    <w:basedOn w:val="67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78" w:customStyle="1">
    <w:name w:val="Абзац списка Знак"/>
    <w:link w:val="676"/>
    <w:uiPriority w:val="34"/>
  </w:style>
  <w:style w:type="table" w:styleId="679" w:customStyle="1">
    <w:name w:val="Сетка таблицы1"/>
    <w:basedOn w:val="672"/>
    <w:next w:val="677"/>
    <w:uiPriority w:val="39"/>
    <w:pPr>
      <w:spacing w:after="0" w:line="240" w:lineRule="auto"/>
    </w:pPr>
    <w:rPr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0" w:customStyle="1">
    <w:name w:val="Сетка таблицы2"/>
    <w:basedOn w:val="672"/>
    <w:next w:val="677"/>
    <w:uiPriority w:val="39"/>
    <w:pPr>
      <w:spacing w:after="0" w:line="240" w:lineRule="auto"/>
    </w:pPr>
    <w:rPr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10C44-3CAF-4B9A-B2CE-355D1DAA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RePack by SPecialiST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pc_1</dc:creator>
  <cp:lastModifiedBy>Акмуллинская олимпиада</cp:lastModifiedBy>
  <cp:revision>22</cp:revision>
  <dcterms:created xsi:type="dcterms:W3CDTF">2025-02-06T17:14:00Z</dcterms:created>
  <dcterms:modified xsi:type="dcterms:W3CDTF">2025-02-25T09:10:58Z</dcterms:modified>
</cp:coreProperties>
</file>