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1.1.</w:t>
      </w:r>
      <w:proofErr w:type="gramStart"/>
      <w:r w:rsidRPr="005239A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39A3">
        <w:rPr>
          <w:rFonts w:ascii="Times New Roman" w:hAnsi="Times New Roman" w:cs="Times New Roman"/>
          <w:sz w:val="28"/>
          <w:szCs w:val="28"/>
        </w:rPr>
        <w:t xml:space="preserve"> варяг в греки</w:t>
      </w:r>
      <w:bookmarkStart w:id="0" w:name="_GoBack"/>
    </w:p>
    <w:p w:rsidR="004C2D70" w:rsidRPr="00C74859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1.2</w:t>
      </w:r>
      <w:r w:rsidR="00C7485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239A3">
        <w:rPr>
          <w:rFonts w:ascii="Times New Roman" w:hAnsi="Times New Roman" w:cs="Times New Roman"/>
          <w:sz w:val="28"/>
          <w:szCs w:val="28"/>
        </w:rPr>
        <w:t>Печенеги</w:t>
      </w:r>
      <w:r w:rsidR="00C74859">
        <w:rPr>
          <w:rFonts w:ascii="Times New Roman" w:hAnsi="Times New Roman" w:cs="Times New Roman"/>
          <w:sz w:val="28"/>
          <w:szCs w:val="28"/>
        </w:rPr>
        <w:t>–древняя</w:t>
      </w:r>
      <w:proofErr w:type="gramEnd"/>
      <w:r w:rsidR="00C74859">
        <w:rPr>
          <w:rFonts w:ascii="Times New Roman" w:hAnsi="Times New Roman" w:cs="Times New Roman"/>
          <w:sz w:val="28"/>
          <w:szCs w:val="28"/>
        </w:rPr>
        <w:t xml:space="preserve"> народность тюркского происхождения</w:t>
      </w:r>
      <w:r w:rsidR="00C74859" w:rsidRPr="00C74859">
        <w:rPr>
          <w:rFonts w:ascii="Times New Roman" w:hAnsi="Times New Roman" w:cs="Times New Roman"/>
          <w:sz w:val="28"/>
          <w:szCs w:val="28"/>
        </w:rPr>
        <w:t>,</w:t>
      </w:r>
      <w:r w:rsidR="00C74859">
        <w:rPr>
          <w:rFonts w:ascii="Times New Roman" w:hAnsi="Times New Roman" w:cs="Times New Roman"/>
          <w:sz w:val="28"/>
          <w:szCs w:val="28"/>
        </w:rPr>
        <w:t xml:space="preserve"> кочевавшие в 9-11 века юго-востоке Европы</w:t>
      </w:r>
      <w:r w:rsidR="00C74859" w:rsidRPr="00C74859">
        <w:rPr>
          <w:rFonts w:ascii="Times New Roman" w:hAnsi="Times New Roman" w:cs="Times New Roman"/>
          <w:sz w:val="28"/>
          <w:szCs w:val="28"/>
        </w:rPr>
        <w:t>.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1.3.Новгород</w:t>
      </w:r>
    </w:p>
    <w:p w:rsidR="004C2D70" w:rsidRPr="002D1B55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  <w:lang w:val="en-US"/>
        </w:rPr>
      </w:pPr>
      <w:r w:rsidRPr="005239A3">
        <w:rPr>
          <w:rFonts w:ascii="Times New Roman" w:hAnsi="Times New Roman" w:cs="Times New Roman"/>
          <w:sz w:val="28"/>
          <w:szCs w:val="28"/>
        </w:rPr>
        <w:t>2.1.Игорь</w:t>
      </w:r>
      <w:r w:rsidR="002D1B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2.2.Древляне убили князя Игоря и его дружинников</w:t>
      </w:r>
    </w:p>
    <w:p w:rsidR="004C2D70" w:rsidRPr="00C74859" w:rsidRDefault="005239A3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2.3.Полюдье – добровольная плата </w:t>
      </w:r>
      <w:r w:rsidR="00C74859">
        <w:rPr>
          <w:rFonts w:ascii="Times New Roman" w:hAnsi="Times New Roman" w:cs="Times New Roman"/>
          <w:sz w:val="28"/>
          <w:szCs w:val="28"/>
        </w:rPr>
        <w:t>князю</w:t>
      </w:r>
      <w:r w:rsidR="00C74859" w:rsidRPr="00C74859">
        <w:rPr>
          <w:rFonts w:ascii="Times New Roman" w:hAnsi="Times New Roman" w:cs="Times New Roman"/>
          <w:sz w:val="28"/>
          <w:szCs w:val="28"/>
        </w:rPr>
        <w:t>,</w:t>
      </w:r>
      <w:r w:rsidR="00C74859">
        <w:rPr>
          <w:rFonts w:ascii="Times New Roman" w:hAnsi="Times New Roman" w:cs="Times New Roman"/>
          <w:sz w:val="28"/>
          <w:szCs w:val="28"/>
        </w:rPr>
        <w:t xml:space="preserve"> подвластного ему население</w:t>
      </w:r>
      <w:r w:rsidR="00C74859" w:rsidRPr="00C74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3.1. 1462 - 1505 гг.</w:t>
      </w:r>
    </w:p>
    <w:p w:rsidR="004C2D70" w:rsidRPr="002D1B55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  <w:lang w:val="en-US"/>
        </w:rPr>
      </w:pPr>
      <w:r w:rsidRPr="005239A3">
        <w:rPr>
          <w:rFonts w:ascii="Times New Roman" w:hAnsi="Times New Roman" w:cs="Times New Roman"/>
          <w:sz w:val="28"/>
          <w:szCs w:val="28"/>
        </w:rPr>
        <w:t>3.2.</w:t>
      </w:r>
      <w:r w:rsidR="002D1B55">
        <w:rPr>
          <w:rFonts w:ascii="Times New Roman" w:hAnsi="Times New Roman" w:cs="Times New Roman"/>
          <w:sz w:val="28"/>
          <w:szCs w:val="28"/>
        </w:rPr>
        <w:t xml:space="preserve"> С 1395 года выплата дани остановилась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3.3. Судебник 1497 года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4.1. 16 век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4.2.Иван Грозный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4.3. 1558 - 1583 гг. Россия была разорена, а северо-западные районы обезлюдели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5.1. 18 век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5.2. Екатерина Вторая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5.</w:t>
      </w:r>
      <w:r w:rsidR="005239A3">
        <w:rPr>
          <w:rFonts w:ascii="Times New Roman" w:hAnsi="Times New Roman" w:cs="Times New Roman"/>
          <w:sz w:val="28"/>
          <w:szCs w:val="28"/>
        </w:rPr>
        <w:t xml:space="preserve">3. Нужда в выходе к Чёрному морю и утвердить свои права на территории </w:t>
      </w:r>
      <w:proofErr w:type="spellStart"/>
      <w:r w:rsidR="005239A3">
        <w:rPr>
          <w:rFonts w:ascii="Times New Roman" w:hAnsi="Times New Roman" w:cs="Times New Roman"/>
          <w:sz w:val="28"/>
          <w:szCs w:val="28"/>
        </w:rPr>
        <w:t>Кабарды</w:t>
      </w:r>
      <w:proofErr w:type="spellEnd"/>
      <w:r w:rsidR="005239A3">
        <w:rPr>
          <w:rFonts w:ascii="Times New Roman" w:hAnsi="Times New Roman" w:cs="Times New Roman"/>
          <w:sz w:val="28"/>
          <w:szCs w:val="28"/>
        </w:rPr>
        <w:t xml:space="preserve"> и Азовской земли</w:t>
      </w:r>
    </w:p>
    <w:bookmarkEnd w:id="0"/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 xml:space="preserve">6.1. Иван </w:t>
      </w:r>
      <w:proofErr w:type="spellStart"/>
      <w:r w:rsidRPr="005239A3">
        <w:rPr>
          <w:rFonts w:ascii="Times New Roman" w:hAnsi="Times New Roman" w:cs="Times New Roman"/>
          <w:sz w:val="28"/>
          <w:szCs w:val="28"/>
        </w:rPr>
        <w:t>Мартос</w:t>
      </w:r>
      <w:proofErr w:type="spellEnd"/>
      <w:proofErr w:type="gramStart"/>
      <w:r w:rsidRPr="005239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39A3">
        <w:rPr>
          <w:rFonts w:ascii="Times New Roman" w:hAnsi="Times New Roman" w:cs="Times New Roman"/>
          <w:sz w:val="28"/>
          <w:szCs w:val="28"/>
        </w:rPr>
        <w:t xml:space="preserve"> Москва, Минин и Пожарский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6.2. День народного единства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 xml:space="preserve">6.3. </w:t>
      </w:r>
      <w:r w:rsidR="00CE7626">
        <w:rPr>
          <w:rFonts w:ascii="Times New Roman" w:hAnsi="Times New Roman" w:cs="Times New Roman"/>
          <w:sz w:val="28"/>
          <w:szCs w:val="28"/>
        </w:rPr>
        <w:t xml:space="preserve">В критический для судеб Родины момент активную </w:t>
      </w:r>
      <w:r w:rsidR="00AE4507">
        <w:rPr>
          <w:rFonts w:ascii="Times New Roman" w:hAnsi="Times New Roman" w:cs="Times New Roman"/>
          <w:sz w:val="28"/>
          <w:szCs w:val="28"/>
        </w:rPr>
        <w:t xml:space="preserve">патриотическую </w:t>
      </w:r>
      <w:r w:rsidR="00CE7626">
        <w:rPr>
          <w:rFonts w:ascii="Times New Roman" w:hAnsi="Times New Roman" w:cs="Times New Roman"/>
          <w:sz w:val="28"/>
          <w:szCs w:val="28"/>
        </w:rPr>
        <w:t>позицию проявили средние слои населения России. Во главе второго ополчения были торговец Кузьма Минин и князь Дмитрий Пожарский. Они пожертвовали свои сбережения для организации ополчения. 20 августа 1612 году ими был</w:t>
      </w:r>
      <w:r w:rsidR="00AE4507">
        <w:rPr>
          <w:rFonts w:ascii="Times New Roman" w:hAnsi="Times New Roman" w:cs="Times New Roman"/>
          <w:sz w:val="28"/>
          <w:szCs w:val="28"/>
        </w:rPr>
        <w:t>а</w:t>
      </w:r>
      <w:r w:rsidR="00CE7626">
        <w:rPr>
          <w:rFonts w:ascii="Times New Roman" w:hAnsi="Times New Roman" w:cs="Times New Roman"/>
          <w:sz w:val="28"/>
          <w:szCs w:val="28"/>
        </w:rPr>
        <w:t xml:space="preserve"> освобождена Москва от польской интервенции. Что </w:t>
      </w:r>
      <w:proofErr w:type="gramStart"/>
      <w:r w:rsidR="00CE7626">
        <w:rPr>
          <w:rFonts w:ascii="Times New Roman" w:hAnsi="Times New Roman" w:cs="Times New Roman"/>
          <w:sz w:val="28"/>
          <w:szCs w:val="28"/>
        </w:rPr>
        <w:t>касается памятника то он был</w:t>
      </w:r>
      <w:proofErr w:type="gramEnd"/>
      <w:r w:rsidR="00CE7626">
        <w:rPr>
          <w:rFonts w:ascii="Times New Roman" w:hAnsi="Times New Roman" w:cs="Times New Roman"/>
          <w:sz w:val="28"/>
          <w:szCs w:val="28"/>
        </w:rPr>
        <w:t xml:space="preserve"> выполнен в классическом стиле и напоминал античные статуи. Однако в скульптурной </w:t>
      </w:r>
      <w:r w:rsidR="00AE4507">
        <w:rPr>
          <w:rFonts w:ascii="Times New Roman" w:hAnsi="Times New Roman" w:cs="Times New Roman"/>
          <w:sz w:val="28"/>
          <w:szCs w:val="28"/>
        </w:rPr>
        <w:t>композиции</w:t>
      </w:r>
      <w:r w:rsidR="00CE7626">
        <w:rPr>
          <w:rFonts w:ascii="Times New Roman" w:hAnsi="Times New Roman" w:cs="Times New Roman"/>
          <w:sz w:val="28"/>
          <w:szCs w:val="28"/>
        </w:rPr>
        <w:t xml:space="preserve"> были и традиционно русские элементы: одежда Минина напоминала русскую рубашку</w:t>
      </w:r>
      <w:proofErr w:type="gramStart"/>
      <w:r w:rsidR="00CE76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7626">
        <w:rPr>
          <w:rFonts w:ascii="Times New Roman" w:hAnsi="Times New Roman" w:cs="Times New Roman"/>
          <w:sz w:val="28"/>
          <w:szCs w:val="28"/>
        </w:rPr>
        <w:t xml:space="preserve"> на щите Пожарского был изображён Спас Нерукотворный, а на одном из горельефов – икона Казанской Божьей Матери</w:t>
      </w:r>
      <w:r w:rsidR="00AE4507">
        <w:rPr>
          <w:rFonts w:ascii="Times New Roman" w:hAnsi="Times New Roman" w:cs="Times New Roman"/>
          <w:sz w:val="28"/>
          <w:szCs w:val="28"/>
        </w:rPr>
        <w:t xml:space="preserve">. Античные тоги – национальная одежда граждан </w:t>
      </w:r>
      <w:r w:rsidR="00AE4507">
        <w:rPr>
          <w:rFonts w:ascii="Times New Roman" w:hAnsi="Times New Roman" w:cs="Times New Roman"/>
          <w:sz w:val="28"/>
          <w:szCs w:val="28"/>
        </w:rPr>
        <w:lastRenderedPageBreak/>
        <w:t xml:space="preserve">Римской империи. </w:t>
      </w:r>
      <w:r w:rsidR="00CE76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7.1.Отмена крепостного права, 1861 , Александр Второй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7.2. Вводились выкупные платежи, появились «отрезки» - земля, отошедшая от крестьян к помещику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7.3. 1)Отмена крепостного права помогла полному установлению капитализма в стране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2)Новые слои населения - пролетариат и промышленную буржуазию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3)Появились зажиточные крестьяне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4)Появился рынок рабочей силы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8.1. 1941-1942 гг.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8.2. Нужно было срочно создать прочную оборону, развить оборону в глубину, создать вторые эшелоны и резервы фронта, необходимо было организовать наземную и воздушную разведку, наладить материально-техническое обеспечение войск, развернуть партийно-политическую работу, поднять моральное состояние воинов и укрепить их веру в свои силы</w:t>
      </w:r>
      <w:r w:rsidR="005239A3" w:rsidRPr="005239A3">
        <w:rPr>
          <w:rFonts w:ascii="Times New Roman" w:hAnsi="Times New Roman" w:cs="Times New Roman"/>
          <w:sz w:val="28"/>
          <w:szCs w:val="28"/>
        </w:rPr>
        <w:t>.</w:t>
      </w:r>
    </w:p>
    <w:p w:rsidR="004C2D70" w:rsidRPr="005239A3" w:rsidRDefault="004C2D70" w:rsidP="005239A3">
      <w:pPr>
        <w:spacing w:line="360" w:lineRule="auto"/>
        <w:ind w:left="-5" w:firstLine="5"/>
        <w:rPr>
          <w:rFonts w:ascii="Times New Roman" w:hAnsi="Times New Roman" w:cs="Times New Roman"/>
          <w:sz w:val="28"/>
          <w:szCs w:val="28"/>
        </w:rPr>
      </w:pPr>
      <w:r w:rsidRPr="005239A3">
        <w:rPr>
          <w:rFonts w:ascii="Times New Roman" w:hAnsi="Times New Roman" w:cs="Times New Roman"/>
          <w:sz w:val="28"/>
          <w:szCs w:val="28"/>
        </w:rPr>
        <w:t>8.3. В ходе сражения немецкие войска потерпели ощутимое поражение, полностью были освобождены Тульская, Рязанская и Московская области, многие районы Калининской, Смоленской и Орловской областей.</w:t>
      </w:r>
    </w:p>
    <w:sectPr w:rsidR="004C2D70" w:rsidRPr="005239A3" w:rsidSect="004C2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6" w:right="1800" w:bottom="1440" w:left="5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70" w:rsidRDefault="004C2D70" w:rsidP="004C2D70">
      <w:r>
        <w:separator/>
      </w:r>
    </w:p>
  </w:endnote>
  <w:endnote w:type="continuationSeparator" w:id="0">
    <w:p w:rsidR="004C2D70" w:rsidRDefault="004C2D70" w:rsidP="004C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70" w:rsidRDefault="004C2D70" w:rsidP="004C2D70">
      <w:r>
        <w:separator/>
      </w:r>
    </w:p>
  </w:footnote>
  <w:footnote w:type="continuationSeparator" w:id="0">
    <w:p w:rsidR="004C2D70" w:rsidRDefault="004C2D70" w:rsidP="004C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70" w:rsidRDefault="004C2D70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D70"/>
    <w:rsid w:val="002D1B55"/>
    <w:rsid w:val="004C2D70"/>
    <w:rsid w:val="005239A3"/>
    <w:rsid w:val="00AE4507"/>
    <w:rsid w:val="00C74859"/>
    <w:rsid w:val="00CE7626"/>
    <w:rsid w:val="00D2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C2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4C2D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C2D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4C2D70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4C2D70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basedOn w:val="a0"/>
    <w:uiPriority w:val="99"/>
    <w:rPr>
      <w:vertAlign w:val="superscript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4C2D70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4C2D70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актовый зал</cp:lastModifiedBy>
  <cp:revision>2</cp:revision>
  <dcterms:created xsi:type="dcterms:W3CDTF">2019-12-14T05:19:00Z</dcterms:created>
  <dcterms:modified xsi:type="dcterms:W3CDTF">2019-12-14T06:08:00Z</dcterms:modified>
</cp:coreProperties>
</file>