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34" w:rsidRPr="00F43ED5" w:rsidRDefault="00193A6A">
      <w:pPr>
        <w:rPr>
          <w:b/>
          <w:sz w:val="32"/>
          <w:szCs w:val="32"/>
          <w:lang w:val="ba-RU"/>
        </w:rPr>
      </w:pPr>
      <w:r w:rsidRPr="00F43ED5">
        <w:rPr>
          <w:b/>
          <w:sz w:val="32"/>
          <w:szCs w:val="32"/>
          <w:lang w:val="ba-RU"/>
        </w:rPr>
        <w:t>Задание 1.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a - расстояние от А до места встречи.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b - расстояние от Б до места встречи.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x - скорость "Жигулей".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Система: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a/80 = b/x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a = (32 + 18)x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b = 32 * 80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Подставляем a и b в первое уравнение;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получаем:  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50x/80 = (32 × 80)/x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50x² = 32 × 80²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x = √4096  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x = 64 (км/ч). </w:t>
      </w:r>
    </w:p>
    <w:p w:rsidR="00193A6A" w:rsidRPr="00F43ED5" w:rsidRDefault="00193A6A" w:rsidP="00193A6A">
      <w:pPr>
        <w:rPr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>Ответ : 64км/ч</w:t>
      </w:r>
    </w:p>
    <w:p w:rsidR="00193A6A" w:rsidRPr="00F43ED5" w:rsidRDefault="00193A6A" w:rsidP="00193A6A">
      <w:pPr>
        <w:rPr>
          <w:b/>
          <w:sz w:val="32"/>
          <w:szCs w:val="32"/>
          <w:lang w:val="ba-RU"/>
        </w:rPr>
      </w:pPr>
      <w:r w:rsidRPr="00F43ED5">
        <w:rPr>
          <w:sz w:val="32"/>
          <w:szCs w:val="32"/>
          <w:lang w:val="ba-RU"/>
        </w:rPr>
        <w:t xml:space="preserve">         </w:t>
      </w:r>
      <w:r w:rsidRPr="00F43ED5">
        <w:rPr>
          <w:b/>
          <w:sz w:val="32"/>
          <w:szCs w:val="32"/>
          <w:lang w:val="ba-RU"/>
        </w:rPr>
        <w:t>Задание 2.</w:t>
      </w:r>
    </w:p>
    <w:p w:rsidR="00393869" w:rsidRPr="00F43ED5" w:rsidRDefault="00193A6A" w:rsidP="00193A6A">
      <w:pPr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</w:pPr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t>Нужно, чтобы в коротком колене осталось как можно меньше масла, тогда в высокой трубке можно будет создать столб максимальной высоты, превышающей </w:t>
      </w:r>
      <w:r w:rsidRPr="00F43ED5"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  <w:t>4h</w:t>
      </w:r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t xml:space="preserve">. Для этого нужно наливать воду в правое колено. Так будет продолжаться до тех пор, пока </w:t>
      </w:r>
      <w:proofErr w:type="gramStart"/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t>уровень воды не достигнет</w:t>
      </w:r>
      <w:proofErr w:type="gramEnd"/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t> </w:t>
      </w:r>
      <w:r w:rsidRPr="00F43ED5"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  <w:t>2h</w:t>
      </w:r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t> в правом колене, а уровень масла, соответственно, – </w:t>
      </w:r>
      <w:r w:rsidRPr="00F43ED5"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  <w:t>3h</w:t>
      </w:r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t xml:space="preserve">в левом. Последующее вытеснение масла невозможно, так как граница раздела масло-вода в правом колене станет </w:t>
      </w:r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lastRenderedPageBreak/>
        <w:t>выше соединительной трубки, и в левое колено начнёт поступать вода. Процесс добавления воды придётся прекратить, когда верхняя граница масла в правом колене достигнет верха колена. Условие равенства давлений на уровне соединительной трубки даёт:</w:t>
      </w:r>
      <w:r w:rsidRPr="00F43ED5">
        <w:rPr>
          <w:rFonts w:ascii="Verdana" w:hAnsi="Verdana"/>
          <w:color w:val="191A19"/>
          <w:sz w:val="32"/>
          <w:szCs w:val="32"/>
        </w:rPr>
        <w:br/>
      </w:r>
      <w:r w:rsidRPr="00F43ED5">
        <w:rPr>
          <w:noProof/>
          <w:sz w:val="32"/>
          <w:szCs w:val="32"/>
          <w:lang w:eastAsia="ru-RU"/>
        </w:rPr>
        <w:drawing>
          <wp:inline distT="0" distB="0" distL="0" distR="0">
            <wp:extent cx="2895600" cy="514350"/>
            <wp:effectExtent l="19050" t="0" r="0" b="0"/>
            <wp:docPr id="1" name="Рисунок 1" descr="http://fizobraz.ru/f/0720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obraz.ru/f/072015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ED5">
        <w:rPr>
          <w:rFonts w:ascii="Verdana" w:hAnsi="Verdana"/>
          <w:color w:val="191A19"/>
          <w:sz w:val="32"/>
          <w:szCs w:val="32"/>
        </w:rPr>
        <w:br/>
      </w:r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t>откуда </w:t>
      </w:r>
      <w:proofErr w:type="spellStart"/>
      <w:r w:rsidRPr="00F43ED5"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  <w:t>x</w:t>
      </w:r>
      <w:proofErr w:type="spellEnd"/>
      <w:r w:rsidRPr="00F43ED5"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  <w:t> = 0,25h</w:t>
      </w:r>
      <w:r w:rsidRPr="00F43ED5">
        <w:rPr>
          <w:rFonts w:ascii="Verdana" w:hAnsi="Verdana"/>
          <w:color w:val="191A19"/>
          <w:sz w:val="32"/>
          <w:szCs w:val="32"/>
          <w:shd w:val="clear" w:color="auto" w:fill="FFFFFF"/>
        </w:rPr>
        <w:t>. Окончательно, воды удалось налить </w:t>
      </w:r>
      <w:r w:rsidRPr="00F43ED5"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  <w:t>4,25h</w:t>
      </w:r>
    </w:p>
    <w:p w:rsidR="00393869" w:rsidRPr="00F43ED5" w:rsidRDefault="00393869" w:rsidP="00193A6A">
      <w:pPr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</w:pPr>
      <w:r w:rsidRPr="00F43ED5">
        <w:rPr>
          <w:rStyle w:val="a3"/>
          <w:rFonts w:ascii="Verdana" w:hAnsi="Verdana"/>
          <w:i w:val="0"/>
          <w:color w:val="191A19"/>
          <w:sz w:val="32"/>
          <w:szCs w:val="32"/>
          <w:shd w:val="clear" w:color="auto" w:fill="FFFFFF"/>
        </w:rPr>
        <w:t xml:space="preserve">Ответ: </w:t>
      </w:r>
      <w:r w:rsidRPr="00F43ED5">
        <w:rPr>
          <w:rStyle w:val="a3"/>
          <w:rFonts w:ascii="Verdana" w:hAnsi="Verdana"/>
          <w:color w:val="191A19"/>
          <w:sz w:val="32"/>
          <w:szCs w:val="32"/>
          <w:shd w:val="clear" w:color="auto" w:fill="FFFFFF"/>
        </w:rPr>
        <w:t>4,25h</w:t>
      </w:r>
    </w:p>
    <w:p w:rsidR="00193A6A" w:rsidRPr="00F43ED5" w:rsidRDefault="00193A6A" w:rsidP="00193A6A">
      <w:pPr>
        <w:rPr>
          <w:rStyle w:val="a3"/>
          <w:rFonts w:ascii="Cambria" w:hAnsi="Cambria"/>
          <w:b/>
          <w:i w:val="0"/>
          <w:color w:val="191A19"/>
          <w:sz w:val="32"/>
          <w:szCs w:val="32"/>
          <w:shd w:val="clear" w:color="auto" w:fill="FFFFFF"/>
          <w:lang w:val="en-US"/>
        </w:rPr>
      </w:pPr>
      <w:r w:rsidRPr="00F43ED5">
        <w:rPr>
          <w:rStyle w:val="a3"/>
          <w:rFonts w:ascii="Verdana" w:hAnsi="Verdana"/>
          <w:i w:val="0"/>
          <w:color w:val="191A19"/>
          <w:sz w:val="32"/>
          <w:szCs w:val="32"/>
          <w:shd w:val="clear" w:color="auto" w:fill="FFFFFF"/>
        </w:rPr>
        <w:t xml:space="preserve">           </w:t>
      </w:r>
      <w:r w:rsidRPr="00F43ED5">
        <w:rPr>
          <w:rStyle w:val="a3"/>
          <w:rFonts w:ascii="Cambria" w:hAnsi="Cambria"/>
          <w:b/>
          <w:i w:val="0"/>
          <w:color w:val="191A19"/>
          <w:sz w:val="32"/>
          <w:szCs w:val="32"/>
          <w:shd w:val="clear" w:color="auto" w:fill="FFFFFF"/>
        </w:rPr>
        <w:t>Задание 3.</w:t>
      </w:r>
    </w:p>
    <w:p w:rsidR="008D642E" w:rsidRPr="00F43ED5" w:rsidRDefault="008D642E" w:rsidP="00193A6A">
      <w:pPr>
        <w:rPr>
          <w:rStyle w:val="a3"/>
          <w:i w:val="0"/>
          <w:iCs w:val="0"/>
          <w:sz w:val="32"/>
          <w:szCs w:val="32"/>
        </w:rPr>
      </w:pPr>
      <w:r w:rsidRPr="00F43ED5">
        <w:rPr>
          <w:sz w:val="32"/>
          <w:szCs w:val="32"/>
        </w:rPr>
        <w:t>Электрическое сопротивление слоя воды можно рассчитать по формуле</w:t>
      </w:r>
    </w:p>
    <w:p w:rsidR="00193A6A" w:rsidRPr="00F43ED5" w:rsidRDefault="008D642E" w:rsidP="00193A6A">
      <w:pPr>
        <w:rPr>
          <w:rFonts w:ascii="Cambria" w:eastAsiaTheme="minorEastAsia" w:hAnsi="Cambr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R=r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</m:den>
        </m:f>
        <m:r>
          <w:rPr>
            <w:rFonts w:ascii="Cambria Math" w:hAnsi="Cambria Math"/>
            <w:sz w:val="32"/>
            <w:szCs w:val="32"/>
          </w:rPr>
          <m:t>=r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lh</m:t>
            </m:r>
          </m:den>
        </m:f>
      </m:oMath>
      <w:r w:rsidRPr="00F43ED5">
        <w:rPr>
          <w:rFonts w:ascii="Cambria" w:eastAsiaTheme="minorEastAsia" w:hAnsi="Cambria"/>
          <w:sz w:val="32"/>
          <w:szCs w:val="32"/>
          <w:lang w:val="en-US"/>
        </w:rPr>
        <w:t xml:space="preserve">  1)</w:t>
      </w:r>
    </w:p>
    <w:p w:rsidR="008D642E" w:rsidRPr="00F43ED5" w:rsidRDefault="008D642E" w:rsidP="00193A6A">
      <w:pPr>
        <w:rPr>
          <w:oMath/>
          <w:rFonts w:ascii="Cambria Math" w:hAnsi="Cambria Math"/>
          <w:sz w:val="32"/>
          <w:szCs w:val="32"/>
        </w:rPr>
      </w:pPr>
      <w:r w:rsidRPr="00F43ED5">
        <w:rPr>
          <w:sz w:val="32"/>
          <w:szCs w:val="32"/>
        </w:rPr>
        <w:t xml:space="preserve">где </w:t>
      </w:r>
      <w:proofErr w:type="spellStart"/>
      <w:r w:rsidRPr="00F43ED5">
        <w:rPr>
          <w:sz w:val="32"/>
          <w:szCs w:val="32"/>
        </w:rPr>
        <w:t>d</w:t>
      </w:r>
      <w:proofErr w:type="spellEnd"/>
      <w:r w:rsidRPr="00F43ED5">
        <w:rPr>
          <w:sz w:val="32"/>
          <w:szCs w:val="32"/>
        </w:rPr>
        <w:t xml:space="preserve"> – расстояние между цилиндрами, S – площадь поверхности контакта, </w:t>
      </w:r>
      <w:proofErr w:type="spellStart"/>
      <w:r w:rsidRPr="00F43ED5">
        <w:rPr>
          <w:sz w:val="32"/>
          <w:szCs w:val="32"/>
        </w:rPr>
        <w:t>l</w:t>
      </w:r>
      <w:proofErr w:type="spellEnd"/>
      <w:r w:rsidRPr="00F43ED5">
        <w:rPr>
          <w:sz w:val="32"/>
          <w:szCs w:val="32"/>
        </w:rPr>
        <w:t xml:space="preserve"> – длина окружности цилиндров, </w:t>
      </w:r>
      <w:proofErr w:type="spellStart"/>
      <w:r w:rsidRPr="00F43ED5">
        <w:rPr>
          <w:sz w:val="32"/>
          <w:szCs w:val="32"/>
        </w:rPr>
        <w:t>h</w:t>
      </w:r>
      <w:proofErr w:type="spellEnd"/>
      <w:r w:rsidRPr="00F43ED5">
        <w:rPr>
          <w:sz w:val="32"/>
          <w:szCs w:val="32"/>
        </w:rPr>
        <w:t xml:space="preserve"> – высота цилиндров. Согласно закону </w:t>
      </w:r>
      <w:proofErr w:type="spellStart"/>
      <w:proofErr w:type="gramStart"/>
      <w:r w:rsidRPr="00F43ED5">
        <w:rPr>
          <w:sz w:val="32"/>
          <w:szCs w:val="32"/>
        </w:rPr>
        <w:t>Джоуля-Ленца</w:t>
      </w:r>
      <w:proofErr w:type="spellEnd"/>
      <w:proofErr w:type="gramEnd"/>
      <w:r w:rsidRPr="00F43ED5">
        <w:rPr>
          <w:sz w:val="32"/>
          <w:szCs w:val="32"/>
        </w:rPr>
        <w:t xml:space="preserve"> количество теплоты, выделившейся при прохождении электрического тока, равно </w:t>
      </w:r>
    </w:p>
    <w:p w:rsidR="008D642E" w:rsidRPr="00F43ED5" w:rsidRDefault="008D642E">
      <w:pPr>
        <w:rPr>
          <w:rFonts w:ascii="Cambria" w:eastAsiaTheme="minorEastAsia" w:hAnsi="Cambria"/>
          <w:sz w:val="32"/>
          <w:szCs w:val="32"/>
        </w:rPr>
      </w:pPr>
      <w:r w:rsidRPr="00F43ED5">
        <w:rPr>
          <w:rFonts w:ascii="Cambria" w:eastAsiaTheme="minorEastAsia" w:hAnsi="Cambr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Q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Rt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t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l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h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rd</m:t>
            </m:r>
          </m:den>
        </m:f>
      </m:oMath>
      <w:r w:rsidRPr="00F43ED5">
        <w:rPr>
          <w:rFonts w:ascii="Cambria" w:eastAsiaTheme="minorEastAsia" w:hAnsi="Cambria"/>
          <w:sz w:val="32"/>
          <w:szCs w:val="32"/>
        </w:rPr>
        <w:t xml:space="preserve"> 2)</w:t>
      </w:r>
    </w:p>
    <w:p w:rsidR="008D642E" w:rsidRPr="00F43ED5" w:rsidRDefault="008D642E">
      <w:pPr>
        <w:rPr>
          <w:sz w:val="32"/>
          <w:szCs w:val="32"/>
          <w:lang w:val="en-US"/>
        </w:rPr>
      </w:pPr>
      <w:r w:rsidRPr="00F43ED5">
        <w:rPr>
          <w:sz w:val="32"/>
          <w:szCs w:val="32"/>
        </w:rPr>
        <w:t>где τ – время прохождения тока. Этого количества теплоты должно хватить для нагревания воды: Q</w:t>
      </w:r>
    </w:p>
    <w:p w:rsidR="008D642E" w:rsidRPr="00F43ED5" w:rsidRDefault="00393869">
      <w:pPr>
        <w:rPr>
          <w:rFonts w:ascii="Cambria" w:eastAsiaTheme="minorEastAsia" w:hAnsi="Cambria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Q=mcDt=crlhdDt</m:t>
          </m:r>
        </m:oMath>
      </m:oMathPara>
    </w:p>
    <w:p w:rsidR="00393869" w:rsidRPr="00F43ED5" w:rsidRDefault="00393869">
      <w:pPr>
        <w:rPr>
          <w:sz w:val="32"/>
          <w:szCs w:val="32"/>
          <w:lang w:val="en-US"/>
        </w:rPr>
      </w:pPr>
      <w:r w:rsidRPr="00F43ED5">
        <w:rPr>
          <w:sz w:val="32"/>
          <w:szCs w:val="32"/>
        </w:rPr>
        <w:t>Приравнивая выражения (1) и (2), находим время нагревания</w:t>
      </w:r>
    </w:p>
    <w:p w:rsidR="00393869" w:rsidRPr="00F43ED5" w:rsidRDefault="00393869">
      <w:pPr>
        <w:rPr>
          <w:rFonts w:ascii="Cambria" w:eastAsiaTheme="minorEastAsia" w:hAnsi="Cambr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Dtcrr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=609</m:t>
          </m:r>
          <w:hyperlink r:id="rId5" w:history="1">
            <m:r>
              <w:rPr>
                <w:rStyle w:val="a7"/>
                <w:rFonts w:ascii="Cambria Math" w:eastAsiaTheme="minorEastAsia" w:hAnsi="Cambria Math"/>
                <w:sz w:val="32"/>
                <w:szCs w:val="32"/>
                <w:lang w:val="en-US"/>
              </w:rPr>
              <m:t>сек</m:t>
            </m:r>
          </w:hyperlink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=10мин</m:t>
          </m:r>
        </m:oMath>
      </m:oMathPara>
    </w:p>
    <w:p w:rsidR="00393869" w:rsidRPr="00F43ED5" w:rsidRDefault="00393869">
      <w:pPr>
        <w:rPr>
          <w:rFonts w:ascii="Cambria" w:eastAsiaTheme="minorEastAsia" w:hAnsi="Cambria"/>
          <w:sz w:val="32"/>
          <w:szCs w:val="32"/>
        </w:rPr>
      </w:pPr>
      <w:r w:rsidRPr="00F43ED5">
        <w:rPr>
          <w:rFonts w:ascii="Cambria" w:eastAsiaTheme="minorEastAsia" w:hAnsi="Cambria"/>
          <w:sz w:val="32"/>
          <w:szCs w:val="32"/>
        </w:rPr>
        <w:t>Ответ</w:t>
      </w:r>
      <w:proofErr w:type="gramStart"/>
      <w:r w:rsidRPr="00F43ED5">
        <w:rPr>
          <w:rFonts w:ascii="Cambria" w:eastAsiaTheme="minorEastAsia" w:hAnsi="Cambria"/>
          <w:sz w:val="32"/>
          <w:szCs w:val="32"/>
        </w:rPr>
        <w:t xml:space="preserve"> :</w:t>
      </w:r>
      <w:proofErr w:type="gramEnd"/>
      <w:r w:rsidRPr="00F43ED5">
        <w:rPr>
          <w:rFonts w:ascii="Cambria" w:eastAsiaTheme="minorEastAsia" w:hAnsi="Cambria"/>
          <w:sz w:val="32"/>
          <w:szCs w:val="32"/>
        </w:rPr>
        <w:t xml:space="preserve"> 10 мин</w:t>
      </w:r>
    </w:p>
    <w:p w:rsidR="00393869" w:rsidRPr="00F43ED5" w:rsidRDefault="00393869">
      <w:pPr>
        <w:rPr>
          <w:rFonts w:ascii="Cambria" w:eastAsiaTheme="minorEastAsia" w:hAnsi="Cambria"/>
          <w:b/>
          <w:sz w:val="32"/>
          <w:szCs w:val="32"/>
        </w:rPr>
      </w:pPr>
      <w:r w:rsidRPr="00F43ED5">
        <w:rPr>
          <w:rFonts w:ascii="Cambria" w:eastAsiaTheme="minorEastAsia" w:hAnsi="Cambria"/>
          <w:sz w:val="32"/>
          <w:szCs w:val="32"/>
        </w:rPr>
        <w:lastRenderedPageBreak/>
        <w:t xml:space="preserve">             </w:t>
      </w:r>
      <w:r w:rsidRPr="00F43ED5">
        <w:rPr>
          <w:rFonts w:ascii="Cambria" w:eastAsiaTheme="minorEastAsia" w:hAnsi="Cambria"/>
          <w:b/>
          <w:sz w:val="32"/>
          <w:szCs w:val="32"/>
        </w:rPr>
        <w:t>Задание 4.</w:t>
      </w:r>
    </w:p>
    <w:p w:rsidR="00393869" w:rsidRPr="00F43ED5" w:rsidRDefault="00393869">
      <w:pPr>
        <w:rPr>
          <w:rFonts w:ascii="Tahoma" w:hAnsi="Tahoma" w:cs="Tahoma"/>
          <w:color w:val="3F5255"/>
          <w:sz w:val="32"/>
          <w:szCs w:val="32"/>
          <w:shd w:val="clear" w:color="auto" w:fill="FFFFFF"/>
        </w:rPr>
      </w:pP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Пусть сила тока, протекающего через резистор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R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  <w:vertAlign w:val="subscript"/>
        </w:rPr>
        <w:t>1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, равна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I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  <w:vertAlign w:val="subscript"/>
        </w:rPr>
        <w:t>2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(рис.)</w:t>
      </w:r>
      <w:proofErr w:type="gramStart"/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.</w:t>
      </w:r>
      <w:proofErr w:type="spellStart"/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в</w:t>
      </w:r>
      <w:proofErr w:type="gramEnd"/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на</w:t>
      </w:r>
      <w:proofErr w:type="spellEnd"/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I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  <w:vertAlign w:val="subscript"/>
        </w:rPr>
        <w:t>2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(рис.).</w:t>
      </w:r>
    </w:p>
    <w:p w:rsidR="00393869" w:rsidRPr="00F43ED5" w:rsidRDefault="00393869">
      <w:pPr>
        <w:rPr>
          <w:rFonts w:ascii="Cambria" w:eastAsiaTheme="minorEastAsia" w:hAnsi="Cambria"/>
          <w:b/>
          <w:sz w:val="32"/>
          <w:szCs w:val="32"/>
        </w:rPr>
      </w:pPr>
      <w:r w:rsidRPr="00F43ED5">
        <w:rPr>
          <w:rFonts w:ascii="Cambria" w:eastAsiaTheme="minorEastAsia" w:hAnsi="Cambria"/>
          <w:b/>
          <w:noProof/>
          <w:sz w:val="32"/>
          <w:szCs w:val="32"/>
          <w:lang w:eastAsia="ru-RU"/>
        </w:rPr>
        <w:drawing>
          <wp:inline distT="0" distB="0" distL="0" distR="0">
            <wp:extent cx="3648075" cy="1476375"/>
            <wp:effectExtent l="19050" t="0" r="9525" b="0"/>
            <wp:docPr id="4" name="Рисунок 4" descr="C:\Users\За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69" w:rsidRPr="00F43ED5" w:rsidRDefault="00393869">
      <w:pPr>
        <w:rPr>
          <w:rFonts w:ascii="Tahoma" w:hAnsi="Tahoma" w:cs="Tahoma"/>
          <w:color w:val="3F5255"/>
          <w:sz w:val="32"/>
          <w:szCs w:val="32"/>
          <w:shd w:val="clear" w:color="auto" w:fill="FFFFFF"/>
        </w:rPr>
      </w:pP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  В силу симметрии схемы относительно оси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BC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(пунктирная линия) сила тока, протекающего через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R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  <w:vertAlign w:val="subscript"/>
        </w:rPr>
        <w:t>2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, также равна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I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  <w:vertAlign w:val="subscript"/>
        </w:rPr>
        <w:t>2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. Сила тока, протекающего через остальные резисторы, легко находится из той же симметрии. Если схему «сложить» относительно осевой линии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BC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, то получится эквивалентная схема, представленная на рисунке.</w:t>
      </w:r>
    </w:p>
    <w:p w:rsidR="00393869" w:rsidRPr="00F43ED5" w:rsidRDefault="00393869">
      <w:pPr>
        <w:rPr>
          <w:rFonts w:ascii="Cambria" w:eastAsiaTheme="minorEastAsia" w:hAnsi="Cambria"/>
          <w:b/>
          <w:sz w:val="32"/>
          <w:szCs w:val="32"/>
        </w:rPr>
      </w:pPr>
      <w:r w:rsidRPr="00F43ED5">
        <w:rPr>
          <w:rFonts w:ascii="Cambria" w:eastAsiaTheme="minorEastAsia" w:hAnsi="Cambria"/>
          <w:b/>
          <w:noProof/>
          <w:sz w:val="32"/>
          <w:szCs w:val="32"/>
          <w:lang w:eastAsia="ru-RU"/>
        </w:rPr>
        <w:drawing>
          <wp:inline distT="0" distB="0" distL="0" distR="0">
            <wp:extent cx="3721100" cy="125730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69" w:rsidRPr="00F43ED5" w:rsidRDefault="00393869">
      <w:pPr>
        <w:rPr>
          <w:rFonts w:ascii="Tahoma" w:hAnsi="Tahoma" w:cs="Tahoma"/>
          <w:color w:val="3F5255"/>
          <w:sz w:val="32"/>
          <w:szCs w:val="32"/>
          <w:shd w:val="clear" w:color="auto" w:fill="FFFFFF"/>
        </w:rPr>
      </w:pP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Сопротивления резисторов в ней равны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R/2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и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R/4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из-за возникшего параллельного соединения резисторов сопротивлением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R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и </w:t>
      </w:r>
      <w:r w:rsidRPr="00F43ED5">
        <w:rPr>
          <w:rStyle w:val="a8"/>
          <w:rFonts w:ascii="Tahoma" w:hAnsi="Tahoma" w:cs="Tahoma"/>
          <w:color w:val="3F5255"/>
          <w:sz w:val="32"/>
          <w:szCs w:val="32"/>
          <w:shd w:val="clear" w:color="auto" w:fill="FFFFFF"/>
        </w:rPr>
        <w:t>R/2</w:t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после операции «сложения». Ещё упростим схему (рис.).</w:t>
      </w:r>
      <w:r w:rsidRPr="00F43ED5">
        <w:rPr>
          <w:rFonts w:ascii="Tahoma" w:hAnsi="Tahoma" w:cs="Tahoma"/>
          <w:color w:val="3F5255"/>
          <w:sz w:val="32"/>
          <w:szCs w:val="32"/>
        </w:rPr>
        <w:br/>
      </w:r>
      <w:r w:rsidRPr="00F43ED5">
        <w:rPr>
          <w:rFonts w:ascii="Tahoma" w:hAnsi="Tahoma" w:cs="Tahoma"/>
          <w:color w:val="3F5255"/>
          <w:sz w:val="32"/>
          <w:szCs w:val="32"/>
          <w:shd w:val="clear" w:color="auto" w:fill="FFFFFF"/>
        </w:rPr>
        <w:t>   </w:t>
      </w:r>
      <w:r w:rsidRPr="00F43ED5">
        <w:rPr>
          <w:rFonts w:ascii="Cambria" w:eastAsiaTheme="minorEastAsia" w:hAnsi="Cambria"/>
          <w:b/>
          <w:noProof/>
          <w:sz w:val="32"/>
          <w:szCs w:val="32"/>
          <w:lang w:eastAsia="ru-RU"/>
        </w:rPr>
        <w:drawing>
          <wp:inline distT="0" distB="0" distL="0" distR="0">
            <wp:extent cx="2657475" cy="876300"/>
            <wp:effectExtent l="19050" t="0" r="952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69" w:rsidRPr="00393869" w:rsidRDefault="00393869" w:rsidP="00393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3869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  <w:lang w:eastAsia="ru-RU"/>
        </w:rPr>
        <w:t>Поскольку в цепи, состоящей из двух параллельно соединённых резисторов, силы тока обратно пропорциональны их сопротивлениям, то</w:t>
      </w:r>
      <w:r w:rsidRPr="00393869"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br/>
      </w:r>
    </w:p>
    <w:p w:rsidR="00393869" w:rsidRPr="00393869" w:rsidRDefault="00393869" w:rsidP="0039386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32"/>
          <w:szCs w:val="32"/>
          <w:lang w:val="en-US" w:eastAsia="ru-RU"/>
        </w:rPr>
      </w:pP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val="en-US" w:eastAsia="ru-RU"/>
        </w:rPr>
        <w:lastRenderedPageBreak/>
        <w:t>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val="en-US" w:eastAsia="ru-RU"/>
        </w:rPr>
        <w:t>1</w:t>
      </w:r>
      <w:proofErr w:type="gramStart"/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val="en-US" w:eastAsia="ru-RU"/>
        </w:rPr>
        <w:t>/(</w:t>
      </w:r>
      <w:proofErr w:type="gramEnd"/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val="en-US" w:eastAsia="ru-RU"/>
        </w:rPr>
        <w:t>2I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val="en-US" w:eastAsia="ru-RU"/>
        </w:rPr>
        <w:t>2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val="en-US" w:eastAsia="ru-RU"/>
        </w:rPr>
        <w:t>) = (R/2)/(1,5R)</w:t>
      </w:r>
      <w:r w:rsidRPr="00393869">
        <w:rPr>
          <w:rFonts w:ascii="Tahoma" w:eastAsia="Times New Roman" w:hAnsi="Tahoma" w:cs="Tahoma"/>
          <w:color w:val="3F5255"/>
          <w:sz w:val="32"/>
          <w:szCs w:val="32"/>
          <w:lang w:val="en-US" w:eastAsia="ru-RU"/>
        </w:rPr>
        <w:t>,</w:t>
      </w:r>
    </w:p>
    <w:p w:rsidR="00393869" w:rsidRPr="00393869" w:rsidRDefault="00393869" w:rsidP="00393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3869"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br/>
      </w:r>
      <w:r w:rsidRPr="00393869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  <w:lang w:eastAsia="ru-RU"/>
        </w:rPr>
        <w:t>откуда</w:t>
      </w:r>
      <w:r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t xml:space="preserve"> 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3I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 = 2I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393869"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t>.</w:t>
      </w:r>
    </w:p>
    <w:p w:rsidR="00393869" w:rsidRPr="00393869" w:rsidRDefault="00393869" w:rsidP="00393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3869"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br/>
      </w:r>
      <w:r w:rsidRPr="00393869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  <w:lang w:eastAsia="ru-RU"/>
        </w:rPr>
        <w:t>   С другой стороны,</w:t>
      </w:r>
      <w:r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t xml:space="preserve"> 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 + 2I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eastAsia="ru-RU"/>
        </w:rPr>
        <w:t>2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 xml:space="preserve"> = </w:t>
      </w:r>
      <w:proofErr w:type="spellStart"/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proofErr w:type="spellEnd"/>
      <w:r w:rsidRPr="00393869"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t>.</w:t>
      </w:r>
    </w:p>
    <w:p w:rsidR="00393869" w:rsidRPr="00393869" w:rsidRDefault="00393869" w:rsidP="00393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3869"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br/>
      </w:r>
      <w:r w:rsidRPr="00393869">
        <w:rPr>
          <w:rFonts w:ascii="Tahoma" w:eastAsia="Times New Roman" w:hAnsi="Tahoma" w:cs="Tahoma"/>
          <w:color w:val="3F5255"/>
          <w:sz w:val="32"/>
          <w:szCs w:val="32"/>
          <w:shd w:val="clear" w:color="auto" w:fill="FFFFFF"/>
          <w:lang w:eastAsia="ru-RU"/>
        </w:rPr>
        <w:t>   Отсюда находим</w:t>
      </w:r>
      <w:r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t xml:space="preserve"> 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eastAsia="ru-RU"/>
        </w:rPr>
        <w:t>1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 = 0,25I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  <w:r w:rsidRPr="00393869">
        <w:rPr>
          <w:rFonts w:ascii="Tahoma" w:eastAsia="Times New Roman" w:hAnsi="Tahoma" w:cs="Tahoma"/>
          <w:color w:val="3F5255"/>
          <w:sz w:val="32"/>
          <w:szCs w:val="32"/>
          <w:lang w:eastAsia="ru-RU"/>
        </w:rPr>
        <w:t>.</w:t>
      </w:r>
    </w:p>
    <w:p w:rsidR="00393869" w:rsidRDefault="00393869">
      <w:pPr>
        <w:rPr>
          <w:rFonts w:ascii="Tahoma" w:eastAsia="Times New Roman" w:hAnsi="Tahoma" w:cs="Tahoma"/>
          <w:bCs/>
          <w:color w:val="3F5255"/>
          <w:sz w:val="32"/>
          <w:szCs w:val="32"/>
          <w:lang w:eastAsia="ru-RU"/>
        </w:rPr>
      </w:pPr>
      <w:r>
        <w:rPr>
          <w:rFonts w:ascii="Cambria" w:eastAsiaTheme="minorEastAsia" w:hAnsi="Cambria"/>
          <w:sz w:val="36"/>
          <w:szCs w:val="36"/>
        </w:rPr>
        <w:t xml:space="preserve">  Ответ</w:t>
      </w:r>
      <w:proofErr w:type="gramStart"/>
      <w:r>
        <w:rPr>
          <w:rFonts w:ascii="Cambria" w:eastAsiaTheme="minorEastAsia" w:hAnsi="Cambria"/>
          <w:sz w:val="36"/>
          <w:szCs w:val="36"/>
        </w:rPr>
        <w:t xml:space="preserve"> :</w:t>
      </w:r>
      <w:proofErr w:type="gramEnd"/>
      <w:r>
        <w:rPr>
          <w:rFonts w:ascii="Cambria" w:eastAsiaTheme="minorEastAsia" w:hAnsi="Cambria"/>
          <w:sz w:val="36"/>
          <w:szCs w:val="36"/>
        </w:rPr>
        <w:t xml:space="preserve"> 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0,25I</w:t>
      </w:r>
      <w:r w:rsidRPr="00393869">
        <w:rPr>
          <w:rFonts w:ascii="Tahoma" w:eastAsia="Times New Roman" w:hAnsi="Tahoma" w:cs="Tahoma"/>
          <w:b/>
          <w:bCs/>
          <w:color w:val="3F5255"/>
          <w:sz w:val="32"/>
          <w:szCs w:val="32"/>
          <w:vertAlign w:val="subscript"/>
          <w:lang w:eastAsia="ru-RU"/>
        </w:rPr>
        <w:t>o</w:t>
      </w:r>
    </w:p>
    <w:p w:rsidR="00393869" w:rsidRDefault="00393869">
      <w:pPr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</w:pPr>
      <w:r>
        <w:rPr>
          <w:rFonts w:ascii="Tahoma" w:eastAsia="Times New Roman" w:hAnsi="Tahoma" w:cs="Tahoma"/>
          <w:bCs/>
          <w:color w:val="3F5255"/>
          <w:sz w:val="32"/>
          <w:szCs w:val="32"/>
          <w:lang w:eastAsia="ru-RU"/>
        </w:rPr>
        <w:t xml:space="preserve">                  </w:t>
      </w:r>
      <w:r>
        <w:rPr>
          <w:rFonts w:ascii="Tahoma" w:eastAsia="Times New Roman" w:hAnsi="Tahoma" w:cs="Tahoma"/>
          <w:b/>
          <w:bCs/>
          <w:color w:val="3F5255"/>
          <w:sz w:val="32"/>
          <w:szCs w:val="32"/>
          <w:lang w:eastAsia="ru-RU"/>
        </w:rPr>
        <w:t>Задание 5.</w:t>
      </w:r>
    </w:p>
    <w:p w:rsidR="00393869" w:rsidRDefault="00F43ED5">
      <w:pPr>
        <w:rPr>
          <w:sz w:val="32"/>
          <w:szCs w:val="32"/>
        </w:rPr>
      </w:pPr>
      <w:r w:rsidRPr="00F43ED5">
        <w:rPr>
          <w:sz w:val="32"/>
          <w:szCs w:val="32"/>
        </w:rPr>
        <w:t xml:space="preserve">Из невесомости блоков и нитей, найдём связь между силами натяжения нитей (рис. 19). Заметим, что равновесие может нарушиться как при опрокидывании доски относительно края обрыва, так и при подъёме правого края вверх. Расставим силы, действующие на доску и в системе. Из условия равновесия нижнего блока 4T = 4mg, или T = </w:t>
      </w:r>
      <w:proofErr w:type="spellStart"/>
      <w:r w:rsidRPr="00F43ED5">
        <w:rPr>
          <w:sz w:val="32"/>
          <w:szCs w:val="32"/>
        </w:rPr>
        <w:t>mg</w:t>
      </w:r>
      <w:proofErr w:type="spellEnd"/>
      <w:r w:rsidRPr="00F43ED5">
        <w:rPr>
          <w:sz w:val="32"/>
          <w:szCs w:val="32"/>
        </w:rPr>
        <w:t xml:space="preserve">. Рассмотрим случай, когда доска опрокидывается влево (правый конец идёт вверх), тогда сила реакции опоры приложена к левому краю доски (N1 на рис. 19). Запишем правило моментов для сил, приложенных к левому краю доски, относительно этой точки: </w:t>
      </w:r>
      <w:proofErr w:type="spellStart"/>
      <w:r w:rsidRPr="00F43ED5">
        <w:rPr>
          <w:sz w:val="32"/>
          <w:szCs w:val="32"/>
        </w:rPr>
        <w:t>mg</w:t>
      </w:r>
      <w:proofErr w:type="spellEnd"/>
      <w:r w:rsidRPr="00F43ED5">
        <w:rPr>
          <w:sz w:val="32"/>
          <w:szCs w:val="32"/>
        </w:rPr>
        <w:t xml:space="preserve"> 7L 2 + 3mg(4L + x1) + T · 6L = 2T · 7L, откуда x1 = −5L2 &lt; 0, то есть человек может на 2,5 м зайти от края обрыва влево</w:t>
      </w:r>
    </w:p>
    <w:p w:rsidR="00F43ED5" w:rsidRDefault="0011268A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76123" cy="2990850"/>
            <wp:effectExtent l="19050" t="0" r="5227" b="0"/>
            <wp:docPr id="5" name="Рисунок 5" descr="https://pp.userapi.com/c849324/v849324816/d59e2/N-yik0Vt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9324/v849324816/d59e2/N-yik0Vt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28" cy="299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8A" w:rsidRPr="0011268A" w:rsidRDefault="0011268A">
      <w:pPr>
        <w:rPr>
          <w:rFonts w:eastAsiaTheme="minorEastAsia"/>
          <w:sz w:val="32"/>
          <w:szCs w:val="32"/>
          <w:lang w:val="en-US"/>
        </w:rPr>
      </w:pPr>
      <w:r w:rsidRPr="0011268A">
        <w:rPr>
          <w:sz w:val="32"/>
          <w:szCs w:val="32"/>
        </w:rPr>
        <w:lastRenderedPageBreak/>
        <w:t>Теперь рассмотрим случай, когда доска опрокидывается вправо (правый конец идёт вниз), тогда сила реакции опоры приложена к точке, находящейся на расстоянии 4L от левого края доски (N2 на рис. 19). Запишем правило</w:t>
      </w:r>
      <w:r>
        <w:rPr>
          <w:sz w:val="32"/>
          <w:szCs w:val="32"/>
        </w:rPr>
        <w:t xml:space="preserve"> </w:t>
      </w:r>
      <w:r w:rsidRPr="0011268A">
        <w:rPr>
          <w:sz w:val="32"/>
          <w:szCs w:val="32"/>
        </w:rPr>
        <w:t>моментов для сил, приложенных к доске, относительно этой точки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11268A" w:rsidRPr="0011268A" w:rsidRDefault="0011268A">
      <w:pPr>
        <w:rPr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mg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L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+3T*3L=3mg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+T2L</m:t>
          </m:r>
        </m:oMath>
      </m:oMathPara>
    </w:p>
    <w:p w:rsidR="0011268A" w:rsidRPr="0011268A" w:rsidRDefault="0011268A">
      <w:pPr>
        <w:rPr>
          <w:rFonts w:eastAsiaTheme="minorEastAsia"/>
          <w:sz w:val="32"/>
          <w:szCs w:val="32"/>
          <w:lang w:val="en-US"/>
        </w:rPr>
      </w:pPr>
      <w:r w:rsidRPr="0011268A">
        <w:rPr>
          <w:sz w:val="32"/>
          <w:szCs w:val="32"/>
        </w:rPr>
        <w:t xml:space="preserve">откуда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3L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&gt;0</m:t>
        </m:r>
      </m:oMath>
    </w:p>
    <w:p w:rsidR="00F43ED5" w:rsidRPr="0011268A" w:rsidRDefault="0011268A">
      <w:pPr>
        <w:rPr>
          <w:rFonts w:eastAsiaTheme="minorEastAsia"/>
          <w:sz w:val="32"/>
          <w:szCs w:val="32"/>
        </w:rPr>
      </w:pPr>
      <w:r w:rsidRPr="0011268A">
        <w:rPr>
          <w:sz w:val="32"/>
          <w:szCs w:val="32"/>
        </w:rPr>
        <w:t>то есть человек может на 1,5 м выйти вправо за край обрыва. При нахождении человека между этими крайними точками система будет в равновесии, а сила реакции опоры N будет приложена где-то между рассмотренными крайними моментами.</w:t>
      </w:r>
    </w:p>
    <w:sectPr w:rsidR="00F43ED5" w:rsidRPr="0011268A" w:rsidSect="00DC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6A"/>
    <w:rsid w:val="0011268A"/>
    <w:rsid w:val="00193A6A"/>
    <w:rsid w:val="00393869"/>
    <w:rsid w:val="008D642E"/>
    <w:rsid w:val="00DC0434"/>
    <w:rsid w:val="00F4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3A6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9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6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D642E"/>
    <w:rPr>
      <w:color w:val="808080"/>
    </w:rPr>
  </w:style>
  <w:style w:type="character" w:styleId="a7">
    <w:name w:val="Hyperlink"/>
    <w:basedOn w:val="a0"/>
    <w:uiPriority w:val="99"/>
    <w:unhideWhenUsed/>
    <w:rsid w:val="0039386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93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&#1082;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Зарина</cp:lastModifiedBy>
  <cp:revision>1</cp:revision>
  <dcterms:created xsi:type="dcterms:W3CDTF">2018-12-06T19:06:00Z</dcterms:created>
  <dcterms:modified xsi:type="dcterms:W3CDTF">2018-12-06T20:08:00Z</dcterms:modified>
</cp:coreProperties>
</file>