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DF" w:rsidRPr="004535BA" w:rsidRDefault="00BE57DF" w:rsidP="00BE57DF">
      <w:pPr>
        <w:pStyle w:val="a5"/>
        <w:numPr>
          <w:ilvl w:val="0"/>
          <w:numId w:val="1"/>
        </w:numPr>
      </w:pPr>
      <w:r w:rsidRPr="004535BA">
        <w:t>1)</w:t>
      </w:r>
      <w:r w:rsidR="004535BA">
        <w:t>Чаровница, часовщик</w:t>
      </w:r>
    </w:p>
    <w:p w:rsidR="00BE57DF" w:rsidRPr="004535BA" w:rsidRDefault="004535BA" w:rsidP="00BE57DF">
      <w:pPr>
        <w:pStyle w:val="a5"/>
      </w:pPr>
      <w:r w:rsidRPr="004535BA">
        <w:t>2)</w:t>
      </w:r>
      <w:r>
        <w:t xml:space="preserve">Сожаление, жакет </w:t>
      </w:r>
    </w:p>
    <w:p w:rsidR="004535BA" w:rsidRDefault="004535BA" w:rsidP="00BE57DF">
      <w:pPr>
        <w:pStyle w:val="a5"/>
      </w:pPr>
      <w:r w:rsidRPr="004535BA">
        <w:t>3)</w:t>
      </w:r>
      <w:r>
        <w:t>Шерстистый, шептать</w:t>
      </w:r>
    </w:p>
    <w:p w:rsidR="004535BA" w:rsidRPr="004535BA" w:rsidRDefault="004535BA" w:rsidP="00BE57DF">
      <w:pPr>
        <w:pStyle w:val="a5"/>
      </w:pPr>
    </w:p>
    <w:p w:rsidR="00C3321D" w:rsidRPr="00C3321D" w:rsidRDefault="00BE57DF" w:rsidP="00C3321D">
      <w:r>
        <w:rPr>
          <w:b/>
        </w:rPr>
        <w:t>2</w:t>
      </w:r>
      <w:r w:rsidR="00C3321D" w:rsidRPr="00C3321D">
        <w:t>. Образец: приблизиться – Х – пригодиться; Х – подойти.</w:t>
      </w:r>
    </w:p>
    <w:p w:rsidR="00C3321D" w:rsidRPr="00C3321D" w:rsidRDefault="00C3321D" w:rsidP="00C3321D"/>
    <w:p w:rsidR="00C3321D" w:rsidRPr="00C3321D" w:rsidRDefault="004535BA" w:rsidP="00C3321D">
      <w:r>
        <w:t>Цилиндр – Х – покровитель, Х - Пуля</w:t>
      </w:r>
    </w:p>
    <w:p w:rsidR="00C3321D" w:rsidRPr="00C3321D" w:rsidRDefault="00C3321D" w:rsidP="00C3321D">
      <w:r w:rsidRPr="00C3321D">
        <w:t>Химическо</w:t>
      </w:r>
      <w:r>
        <w:t>е соединение – Х – радиовещание, Х - Эфир</w:t>
      </w:r>
    </w:p>
    <w:p w:rsidR="00C3321D" w:rsidRPr="00C3321D" w:rsidRDefault="00C3321D" w:rsidP="00C3321D">
      <w:r w:rsidRPr="00C3321D">
        <w:t>В</w:t>
      </w:r>
      <w:r>
        <w:t>интовка – Х – накопитель данных, Х - Винчестер</w:t>
      </w:r>
    </w:p>
    <w:p w:rsidR="00C3321D" w:rsidRPr="00C3321D" w:rsidRDefault="00C3321D" w:rsidP="00C3321D">
      <w:r w:rsidRPr="00C3321D">
        <w:t xml:space="preserve">Деталь </w:t>
      </w:r>
      <w:proofErr w:type="spellStart"/>
      <w:r>
        <w:t>замкá</w:t>
      </w:r>
      <w:proofErr w:type="spellEnd"/>
      <w:r>
        <w:t xml:space="preserve"> – Х – компьютерный символ, Х - Ключ</w:t>
      </w:r>
    </w:p>
    <w:p w:rsidR="00C3321D" w:rsidRPr="00C3321D" w:rsidRDefault="00C3321D" w:rsidP="00C3321D">
      <w:pPr>
        <w:rPr>
          <w:b/>
        </w:rPr>
      </w:pPr>
      <w:r w:rsidRPr="00C3321D">
        <w:t>Какие лексические явления о</w:t>
      </w:r>
      <w:r w:rsidR="00606429">
        <w:t>бнаруживаются в этих парах слов? – омонимы, многозначные слова</w:t>
      </w:r>
    </w:p>
    <w:p w:rsidR="00C3321D" w:rsidRPr="00C3321D" w:rsidRDefault="00C3321D" w:rsidP="002575DB"/>
    <w:p w:rsidR="002575DB" w:rsidRDefault="002575DB" w:rsidP="002575DB">
      <w:r w:rsidRPr="00C3321D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DC0349" wp14:editId="0476CEEE">
            <wp:simplePos x="0" y="0"/>
            <wp:positionH relativeFrom="column">
              <wp:posOffset>4150995</wp:posOffset>
            </wp:positionH>
            <wp:positionV relativeFrom="paragraph">
              <wp:posOffset>545465</wp:posOffset>
            </wp:positionV>
            <wp:extent cx="1270635" cy="1263015"/>
            <wp:effectExtent l="0" t="0" r="5715" b="0"/>
            <wp:wrapSquare wrapText="bothSides"/>
            <wp:docPr id="1" name="Рисунок 1" descr="ÐÐ°Ðº Ð°ÑÑÐ¸Ð½ Ð¿ÑÐ¾Ð³Ð»Ð¾ÑÐ¸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Ðº Ð°ÑÑÐ¸Ð½ Ð¿ÑÐ¾Ð³Ð»Ð¾ÑÐ¸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21D">
        <w:rPr>
          <w:b/>
        </w:rPr>
        <w:t>3</w:t>
      </w:r>
      <w:r>
        <w:t>.   1)Аршин проглотить – аршин – это мера длины, равная примерно 70 сантиметрам.</w:t>
      </w:r>
      <w:r w:rsidR="007B2829">
        <w:t xml:space="preserve"> </w:t>
      </w:r>
      <w:r>
        <w:t xml:space="preserve">Чаще всего аршином меряли отрезки ткани, сукна и потому аршин имел форму твердой деревянной линейки или палки. Выражение как аршин </w:t>
      </w:r>
      <w:proofErr w:type="gramStart"/>
      <w:r>
        <w:t>проглотил</w:t>
      </w:r>
      <w:proofErr w:type="gramEnd"/>
      <w:r>
        <w:t xml:space="preserve">  обозначает состояние человека в напряженном состоянии, вытянутым в струнку, прямого, как палка.</w:t>
      </w:r>
      <w:r w:rsidRPr="002575DB">
        <w:t xml:space="preserve"> </w:t>
      </w:r>
      <w:r>
        <w:t xml:space="preserve"> </w:t>
      </w:r>
    </w:p>
    <w:p w:rsidR="002575DB" w:rsidRDefault="002575DB" w:rsidP="002575DB">
      <w:r>
        <w:t>(Что же ты стоишь и молчишь, будто аршин проглотил?)</w:t>
      </w:r>
    </w:p>
    <w:p w:rsidR="00611A47" w:rsidRDefault="00611A47" w:rsidP="002575DB">
      <w:r w:rsidRPr="00611A4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CC1FDF" wp14:editId="2CEF7665">
            <wp:simplePos x="0" y="0"/>
            <wp:positionH relativeFrom="column">
              <wp:posOffset>4721860</wp:posOffset>
            </wp:positionH>
            <wp:positionV relativeFrom="paragraph">
              <wp:posOffset>830580</wp:posOffset>
            </wp:positionV>
            <wp:extent cx="931545" cy="994410"/>
            <wp:effectExtent l="0" t="0" r="1905" b="0"/>
            <wp:wrapSquare wrapText="bothSides"/>
            <wp:docPr id="2" name="Рисунок 2" descr="https://otvet.imgsmail.ru/download/2027cf1008ee3e3aabdaa9f6f6dfd991_i-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tvet.imgsmail.ru/download/2027cf1008ee3e3aabdaa9f6f6dfd991_i-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5DB">
        <w:tab/>
        <w:t>2)</w:t>
      </w:r>
      <w:r w:rsidR="002575DB" w:rsidRPr="002575DB">
        <w:t xml:space="preserve"> </w:t>
      </w:r>
      <w:r w:rsidR="002575DB">
        <w:t>Белены объесться</w:t>
      </w:r>
      <w:r>
        <w:t xml:space="preserve"> - В поселках нередко можно</w:t>
      </w:r>
      <w:r w:rsidR="002575DB">
        <w:t xml:space="preserve"> встретить высокие кусты с грязно-желтоватыми, в лиловых прожилках цветами и неприятным запахом. Это и есть белена - очень ядовитое растение. Ее семена напоминают мак, но тот, кто их </w:t>
      </w:r>
      <w:r>
        <w:t>съест, становится как бы сумасшедши</w:t>
      </w:r>
      <w:r w:rsidR="002575DB">
        <w:t>м: бреди</w:t>
      </w:r>
      <w:r>
        <w:t>т, буйствует и нередко умирает. С</w:t>
      </w:r>
      <w:r w:rsidR="002575DB">
        <w:t xml:space="preserve">лова "он точно белены объелся" применяются в народе к людям, делающим всевозможные глупости, к </w:t>
      </w:r>
      <w:proofErr w:type="gramStart"/>
      <w:r>
        <w:t>дебоширам</w:t>
      </w:r>
      <w:proofErr w:type="gramEnd"/>
      <w:r w:rsidR="002575DB">
        <w:t xml:space="preserve"> и чудакам</w:t>
      </w:r>
      <w:r>
        <w:t>, плохо контролирующим свои действия.</w:t>
      </w:r>
    </w:p>
    <w:p w:rsidR="00611A47" w:rsidRDefault="00611A47" w:rsidP="002575DB">
      <w:r>
        <w:t>(Что ты говоришь мне, словно белены объелся!)</w:t>
      </w:r>
    </w:p>
    <w:p w:rsidR="002575DB" w:rsidRDefault="007B2829" w:rsidP="002575DB">
      <w:r w:rsidRPr="007B282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D410363" wp14:editId="522BC8D3">
            <wp:simplePos x="0" y="0"/>
            <wp:positionH relativeFrom="column">
              <wp:posOffset>4276090</wp:posOffset>
            </wp:positionH>
            <wp:positionV relativeFrom="paragraph">
              <wp:posOffset>407670</wp:posOffset>
            </wp:positionV>
            <wp:extent cx="1141095" cy="1036320"/>
            <wp:effectExtent l="0" t="0" r="1905" b="0"/>
            <wp:wrapSquare wrapText="bothSides"/>
            <wp:docPr id="3" name="Рисунок 3" descr="ÐÐ°ÑÑÐ¸Ð½ÐºÐ¸ Ð¿Ð¾ Ð·Ð°Ð¿ÑÐ¾ÑÑ Ð´ÑÑÑ Ð½Ð° Ð²Ð¾Ð´Ñ, Ð¾Ð±Ð¶ÐµÐ³ÑÐ¸ÑÑ Ð½Ð° Ð¼Ð¾Ð»Ð¾ÐºÐµ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´ÑÑÑ Ð½Ð° Ð²Ð¾Ð´Ñ, Ð¾Ð±Ð¶ÐµÐ³ÑÐ¸ÑÑ Ð½Ð° Ð¼Ð¾Ð»Ð¾ÐºÐµ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A47">
        <w:tab/>
        <w:t>3)</w:t>
      </w:r>
      <w:r w:rsidRPr="007B2829">
        <w:t xml:space="preserve"> </w:t>
      </w:r>
      <w:r>
        <w:t>Д</w:t>
      </w:r>
      <w:r w:rsidRPr="007B2829">
        <w:t>уть на воду, обжегшись на молоке</w:t>
      </w:r>
      <w:r>
        <w:t xml:space="preserve"> – так поступает человек, который когда-то ошибся, становясь</w:t>
      </w:r>
      <w:r w:rsidRPr="007B2829">
        <w:t xml:space="preserve"> излишне осторожным</w:t>
      </w:r>
      <w:r>
        <w:t xml:space="preserve"> после, во избежание повторения былой ошибки</w:t>
      </w:r>
      <w:r w:rsidRPr="007B2829">
        <w:t>. Говорится о чьей-либо излишней предусмотрительности или осторожности, вызванной прошлым опытом.</w:t>
      </w:r>
    </w:p>
    <w:p w:rsidR="00611A47" w:rsidRDefault="007B2829" w:rsidP="002575DB">
      <w:r>
        <w:t>(На своем молоке обжегся, а дует на чужую воду)</w:t>
      </w:r>
      <w:r w:rsidRPr="007B2829">
        <w:t xml:space="preserve"> </w:t>
      </w:r>
    </w:p>
    <w:p w:rsidR="007B2829" w:rsidRDefault="00C250E5" w:rsidP="002575DB">
      <w:r w:rsidRPr="007B282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3098FD9" wp14:editId="60E0599D">
            <wp:simplePos x="0" y="0"/>
            <wp:positionH relativeFrom="column">
              <wp:posOffset>4269105</wp:posOffset>
            </wp:positionH>
            <wp:positionV relativeFrom="paragraph">
              <wp:posOffset>189865</wp:posOffset>
            </wp:positionV>
            <wp:extent cx="1378585" cy="1036320"/>
            <wp:effectExtent l="0" t="0" r="0" b="0"/>
            <wp:wrapSquare wrapText="bothSides"/>
            <wp:docPr id="4" name="Рисунок 4" descr="ÐÐ°ÑÑÐ¸Ð½ÐºÐ¸ Ð¿Ð¾ Ð·Ð°Ð¿ÑÐ¾ÑÑ Ð¿ÑÐ´ ÑÐ¾Ð»Ð¸ ÑÑÐµÑ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¿ÑÐ´ ÑÐ¾Ð»Ð¸ ÑÑÐµÑÑÑ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829">
        <w:tab/>
        <w:t>4)Пуд соли съесть - п</w:t>
      </w:r>
      <w:r w:rsidR="007B2829" w:rsidRPr="007B2829">
        <w:t>рожив долгое время вместе и тесно общаясь, хорошо узнать кого</w:t>
      </w:r>
      <w:r w:rsidR="007B2829">
        <w:t xml:space="preserve"> -</w:t>
      </w:r>
      <w:r w:rsidR="007B2829" w:rsidRPr="007B2829">
        <w:t xml:space="preserve"> либо </w:t>
      </w:r>
      <w:r w:rsidR="007B2829" w:rsidRPr="007B2829">
        <w:lastRenderedPageBreak/>
        <w:t>(говорится по отношению к тому, с кем кто</w:t>
      </w:r>
      <w:r w:rsidR="007B2829">
        <w:t xml:space="preserve"> -</w:t>
      </w:r>
      <w:r w:rsidR="007B2829" w:rsidRPr="007B2829">
        <w:t xml:space="preserve"> то связан общим делом или долгой дружбой)</w:t>
      </w:r>
      <w:r w:rsidR="007B2829">
        <w:t>.</w:t>
      </w:r>
    </w:p>
    <w:p w:rsidR="007B2829" w:rsidRDefault="007B2829" w:rsidP="002575DB">
      <w:r>
        <w:t>(Я могу рассказать тебе все секреты, ведь с тобою мы съели пуд соли).</w:t>
      </w:r>
      <w:r w:rsidRPr="007B2829">
        <w:t xml:space="preserve"> </w:t>
      </w:r>
    </w:p>
    <w:p w:rsidR="00C250E5" w:rsidRDefault="006B2DE8" w:rsidP="002575DB">
      <w:r w:rsidRPr="006B2DE8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26C5D62" wp14:editId="7247550F">
            <wp:simplePos x="0" y="0"/>
            <wp:positionH relativeFrom="column">
              <wp:posOffset>4358640</wp:posOffset>
            </wp:positionH>
            <wp:positionV relativeFrom="paragraph">
              <wp:posOffset>513715</wp:posOffset>
            </wp:positionV>
            <wp:extent cx="1219835" cy="902970"/>
            <wp:effectExtent l="0" t="0" r="0" b="0"/>
            <wp:wrapSquare wrapText="bothSides"/>
            <wp:docPr id="5" name="Рисунок 5" descr="ÐÐ°ÑÑÐ¸Ð½ÐºÐ¸ Ð¿Ð¾ Ð·Ð°Ð¿ÑÐ¾ÑÑ Ð¿ÑÐ¾Ð³Ð»Ð¾ÑÐ¸ÑÑ Ð¿Ð¸Ð»ÑÐ»Ñ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¿ÑÐ¾Ð³Ð»Ð¾ÑÐ¸ÑÑ Ð¿Ð¸Ð»ÑÐ»Ñ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0E5">
        <w:tab/>
        <w:t>5)Проглотить пилюлю - л</w:t>
      </w:r>
      <w:r w:rsidR="00C250E5" w:rsidRPr="00C250E5">
        <w:t xml:space="preserve">екарства, принимаемые в пилюлях, далеко не всегда приятны на вкус и вид. Поэтому в старину аптекари иной раз покрывали их сладким веществом красивого золотистого цвета, </w:t>
      </w:r>
      <w:r w:rsidR="00C250E5">
        <w:t>с целью</w:t>
      </w:r>
      <w:r w:rsidR="00C250E5" w:rsidRPr="00C250E5">
        <w:t xml:space="preserve"> пленит</w:t>
      </w:r>
      <w:r w:rsidR="00C250E5">
        <w:t>ь этим главным образом малых де</w:t>
      </w:r>
      <w:r w:rsidR="00C250E5" w:rsidRPr="00C250E5">
        <w:t>тей. Становясь привлекательней на вид, пилюли отнюдь не теряли горечи.</w:t>
      </w:r>
      <w:r>
        <w:t xml:space="preserve"> Отсюда, это значит - м</w:t>
      </w:r>
      <w:r w:rsidRPr="006B2DE8">
        <w:t xml:space="preserve">олча, терпеливо выслушать </w:t>
      </w:r>
      <w:proofErr w:type="gramStart"/>
      <w:r w:rsidRPr="006B2DE8">
        <w:t>что</w:t>
      </w:r>
      <w:r>
        <w:t xml:space="preserve"> -</w:t>
      </w:r>
      <w:r w:rsidRPr="006B2DE8">
        <w:t xml:space="preserve"> </w:t>
      </w:r>
      <w:proofErr w:type="spellStart"/>
      <w:r w:rsidRPr="006B2DE8">
        <w:t>нибудь</w:t>
      </w:r>
      <w:proofErr w:type="spellEnd"/>
      <w:proofErr w:type="gramEnd"/>
      <w:r w:rsidRPr="006B2DE8">
        <w:t xml:space="preserve"> неприятное, перенести оскорбление.</w:t>
      </w:r>
    </w:p>
    <w:p w:rsidR="006B2DE8" w:rsidRDefault="006B2DE8" w:rsidP="002575DB">
      <w:r>
        <w:t>(И что же, ты проглотишь эту пилюлю, не издав ни звука?)</w:t>
      </w:r>
      <w:r w:rsidRPr="006B2DE8">
        <w:t xml:space="preserve"> </w:t>
      </w:r>
    </w:p>
    <w:p w:rsidR="003F0A4E" w:rsidRDefault="006B2DE8" w:rsidP="0005378E">
      <w:pPr>
        <w:ind w:firstLine="708"/>
      </w:pPr>
      <w:r>
        <w:t>6)</w:t>
      </w:r>
      <w:r w:rsidR="0005378E">
        <w:t>А</w:t>
      </w:r>
      <w:r w:rsidRPr="006B2DE8">
        <w:t xml:space="preserve"> Васька слушает, да ест</w:t>
      </w:r>
      <w:r w:rsidR="0005378E">
        <w:t xml:space="preserve"> (из басни Крылова «Кот и повар») – о человеке, который</w:t>
      </w:r>
      <w:r w:rsidR="0005378E" w:rsidRPr="0005378E">
        <w:t xml:space="preserve"> не обращает внимания на уговоры и </w:t>
      </w:r>
      <w:r w:rsidR="0005378E">
        <w:t>убеждения</w:t>
      </w:r>
      <w:r w:rsidR="0005378E" w:rsidRPr="0005378E">
        <w:t xml:space="preserve"> и продолжает делать своё (обычно предосудительное) дело.</w:t>
      </w:r>
    </w:p>
    <w:p w:rsidR="0005378E" w:rsidRDefault="0005378E">
      <w:r>
        <w:tab/>
        <w:t>7)</w:t>
      </w:r>
      <w:r w:rsidR="00C3321D">
        <w:t xml:space="preserve">Проглотить обиду – простить, </w:t>
      </w:r>
      <w:r w:rsidR="00C3321D" w:rsidRPr="00C3321D">
        <w:t>но запомнить этот поступок для опыта</w:t>
      </w:r>
      <w:r w:rsidR="00C3321D">
        <w:t xml:space="preserve">, для дальнейших действий. </w:t>
      </w:r>
    </w:p>
    <w:p w:rsidR="004535BA" w:rsidRDefault="004535BA"/>
    <w:p w:rsidR="004535BA" w:rsidRDefault="004535BA">
      <w:r w:rsidRPr="004535BA">
        <w:rPr>
          <w:b/>
        </w:rPr>
        <w:t>4.</w:t>
      </w:r>
      <w:r w:rsidR="00994F16">
        <w:rPr>
          <w:b/>
        </w:rPr>
        <w:t xml:space="preserve"> </w:t>
      </w:r>
      <w:r w:rsidR="00994F16" w:rsidRPr="00994F16">
        <w:t>1)</w:t>
      </w:r>
      <w:r w:rsidR="00994F16">
        <w:rPr>
          <w:b/>
        </w:rPr>
        <w:t xml:space="preserve"> </w:t>
      </w:r>
      <w:r w:rsidR="00994F16">
        <w:t xml:space="preserve">Звук </w:t>
      </w:r>
      <w:proofErr w:type="gramStart"/>
      <w:r w:rsidR="00994F16">
        <w:t>–у</w:t>
      </w:r>
      <w:proofErr w:type="gramEnd"/>
      <w:r w:rsidR="00994F16">
        <w:t xml:space="preserve"> может быть приставкой ( исконно –</w:t>
      </w:r>
      <w:r w:rsidR="00606429">
        <w:t xml:space="preserve"> русская приставка), означает удаление от чего – либо (ушел)</w:t>
      </w:r>
    </w:p>
    <w:p w:rsidR="00994F16" w:rsidRDefault="00994F16">
      <w:r>
        <w:tab/>
        <w:t xml:space="preserve">2) Звук </w:t>
      </w:r>
      <w:proofErr w:type="gramStart"/>
      <w:r>
        <w:t>–у</w:t>
      </w:r>
      <w:proofErr w:type="gramEnd"/>
      <w:r>
        <w:t xml:space="preserve"> может быть корнем (обувь)</w:t>
      </w:r>
    </w:p>
    <w:p w:rsidR="00994F16" w:rsidRDefault="00994F16">
      <w:r>
        <w:tab/>
        <w:t>3)</w:t>
      </w:r>
      <w:r w:rsidR="00841912">
        <w:t xml:space="preserve"> Звук </w:t>
      </w:r>
      <w:proofErr w:type="gramStart"/>
      <w:r w:rsidR="00841912">
        <w:t>–у</w:t>
      </w:r>
      <w:proofErr w:type="gramEnd"/>
      <w:r w:rsidR="00841912">
        <w:t xml:space="preserve"> </w:t>
      </w:r>
      <w:r w:rsidR="00EF79F5">
        <w:t>может быть суффиксом (втихомолку, снизу)</w:t>
      </w:r>
    </w:p>
    <w:p w:rsidR="00994F16" w:rsidRDefault="00994F16">
      <w:r>
        <w:tab/>
        <w:t xml:space="preserve">4) Звук </w:t>
      </w:r>
      <w:proofErr w:type="gramStart"/>
      <w:r>
        <w:t>–у</w:t>
      </w:r>
      <w:proofErr w:type="gramEnd"/>
      <w:r>
        <w:t xml:space="preserve"> может быть окончанием (супругу)</w:t>
      </w:r>
      <w:r w:rsidR="00606429">
        <w:t xml:space="preserve"> означает обращение к кому - либо</w:t>
      </w:r>
    </w:p>
    <w:p w:rsidR="00994F16" w:rsidRDefault="00994F16">
      <w:r>
        <w:tab/>
        <w:t xml:space="preserve">5) Звук </w:t>
      </w:r>
      <w:proofErr w:type="gramStart"/>
      <w:r>
        <w:t>–у</w:t>
      </w:r>
      <w:proofErr w:type="gramEnd"/>
      <w:r>
        <w:t xml:space="preserve"> может быть</w:t>
      </w:r>
      <w:r w:rsidR="00841912">
        <w:t xml:space="preserve"> интерфиксом (полугодие); у выступает как соединительная гласная</w:t>
      </w:r>
    </w:p>
    <w:p w:rsidR="00A314E8" w:rsidRDefault="00A314E8">
      <w:r w:rsidRPr="00A314E8">
        <w:rPr>
          <w:b/>
        </w:rPr>
        <w:t>5.</w:t>
      </w:r>
      <w:r>
        <w:rPr>
          <w:b/>
        </w:rPr>
        <w:t xml:space="preserve">      </w:t>
      </w:r>
      <w:r w:rsidRPr="00A314E8">
        <w:t xml:space="preserve">1) </w:t>
      </w:r>
      <w:r w:rsidR="00F27522">
        <w:t>Указательная частица</w:t>
      </w:r>
      <w:r>
        <w:t>.</w:t>
      </w:r>
      <w:r w:rsidR="00F27522">
        <w:t xml:space="preserve"> Не является членом предложения</w:t>
      </w:r>
    </w:p>
    <w:p w:rsidR="00F27522" w:rsidRDefault="00A314E8" w:rsidP="00A314E8">
      <w:pPr>
        <w:ind w:firstLine="708"/>
      </w:pPr>
      <w:r>
        <w:t>2)</w:t>
      </w:r>
      <w:r w:rsidR="00F27522">
        <w:t>Междометие. Не является членом предложения</w:t>
      </w:r>
    </w:p>
    <w:p w:rsidR="00F27522" w:rsidRDefault="00F27522" w:rsidP="00A314E8">
      <w:pPr>
        <w:ind w:firstLine="708"/>
      </w:pPr>
      <w:r>
        <w:t>3)Наречие. В предложении является обстоятельством</w:t>
      </w:r>
    </w:p>
    <w:p w:rsidR="00F27522" w:rsidRDefault="00F27522" w:rsidP="00F27522">
      <w:pPr>
        <w:ind w:firstLine="708"/>
      </w:pPr>
      <w:r>
        <w:t>4)Существительное. В предложении является дополнением</w:t>
      </w:r>
    </w:p>
    <w:p w:rsidR="00EF79F5" w:rsidRDefault="00EF79F5" w:rsidP="00F27522">
      <w:pPr>
        <w:ind w:firstLine="708"/>
      </w:pPr>
    </w:p>
    <w:p w:rsidR="00EF79F5" w:rsidRDefault="00F27522" w:rsidP="00EF79F5">
      <w:r w:rsidRPr="00F27522">
        <w:rPr>
          <w:b/>
        </w:rPr>
        <w:t xml:space="preserve">6. </w:t>
      </w:r>
      <w:proofErr w:type="gramStart"/>
      <w:r w:rsidR="00EF79F5">
        <w:t>Она побежала в игрушечную лавку, накупила игрушек и продумала план действий / (1): она придет рано утром, будет иметь в руках деньги / (2), которые даст швейцару с тем / (3), чтобы он ее пустил / (4), и, не поднимая вуали, скажет / (2), что она от крестного отца Сережи приехала поздравить его / (5) и что ей поручено поставить игрушки у кроватки сына / (6).</w:t>
      </w:r>
      <w:proofErr w:type="gramEnd"/>
    </w:p>
    <w:p w:rsidR="00EF79F5" w:rsidRDefault="00EF79F5" w:rsidP="00EF79F5"/>
    <w:p w:rsidR="004518D4" w:rsidRPr="004518D4" w:rsidRDefault="00EF79F5" w:rsidP="004518D4">
      <w:pPr>
        <w:rPr>
          <w:b/>
        </w:rPr>
      </w:pPr>
      <w:r w:rsidRPr="00EF79F5">
        <w:rPr>
          <w:b/>
        </w:rPr>
        <w:t>7.</w:t>
      </w:r>
    </w:p>
    <w:p w:rsidR="00E0198A" w:rsidRDefault="004518D4" w:rsidP="004518D4">
      <w:r w:rsidRPr="004518D4">
        <w:lastRenderedPageBreak/>
        <w:t>1)</w:t>
      </w:r>
      <w:r w:rsidRPr="004518D4">
        <w:tab/>
        <w:t>Не извольте беспокоиться!</w:t>
      </w:r>
      <w:r w:rsidR="00E0198A">
        <w:t xml:space="preserve"> – говорится, когда </w:t>
      </w:r>
      <w:proofErr w:type="gramStart"/>
      <w:r w:rsidR="00E0198A">
        <w:t>уверены</w:t>
      </w:r>
      <w:proofErr w:type="gramEnd"/>
      <w:r w:rsidR="00E0198A">
        <w:t xml:space="preserve"> в своей правоте и убеждают в этом другого человека. </w:t>
      </w:r>
    </w:p>
    <w:p w:rsidR="004518D4" w:rsidRPr="004518D4" w:rsidRDefault="00E0198A" w:rsidP="004518D4">
      <w:r>
        <w:t xml:space="preserve">Слова солдата лейтенанту </w:t>
      </w:r>
    </w:p>
    <w:p w:rsidR="004518D4" w:rsidRPr="004518D4" w:rsidRDefault="004518D4" w:rsidP="004518D4">
      <w:r w:rsidRPr="004518D4">
        <w:t>2)</w:t>
      </w:r>
      <w:r w:rsidRPr="004518D4">
        <w:tab/>
        <w:t>Потчевать можно, а неволить грех</w:t>
      </w:r>
      <w:proofErr w:type="gramStart"/>
      <w:r w:rsidRPr="004518D4">
        <w:t>.</w:t>
      </w:r>
      <w:proofErr w:type="gramEnd"/>
      <w:r w:rsidR="009B64DD">
        <w:t xml:space="preserve"> </w:t>
      </w:r>
      <w:r>
        <w:t xml:space="preserve">- </w:t>
      </w:r>
      <w:proofErr w:type="gramStart"/>
      <w:r w:rsidR="00491EDB">
        <w:t>г</w:t>
      </w:r>
      <w:proofErr w:type="gramEnd"/>
      <w:r w:rsidRPr="004518D4">
        <w:t>оворится тогда, когда принимают отказ в чем-л</w:t>
      </w:r>
      <w:r w:rsidR="00491EDB">
        <w:t>ибо</w:t>
      </w:r>
      <w:r w:rsidRPr="004518D4">
        <w:t xml:space="preserve"> (при угощении ил</w:t>
      </w:r>
      <w:r w:rsidR="00491EDB">
        <w:t xml:space="preserve">и вообще при предложении чего- </w:t>
      </w:r>
      <w:proofErr w:type="spellStart"/>
      <w:r w:rsidR="00491EDB">
        <w:t>нибудь</w:t>
      </w:r>
      <w:proofErr w:type="spellEnd"/>
      <w:r w:rsidRPr="004518D4">
        <w:t>)</w:t>
      </w:r>
      <w:r w:rsidR="00491EDB">
        <w:t>. Обращение хозяйки к своим гостям, которые отказываются от угощения.</w:t>
      </w:r>
      <w:r w:rsidR="009B64DD">
        <w:t xml:space="preserve"> (</w:t>
      </w:r>
      <w:r w:rsidR="009B64DD" w:rsidRPr="009B64DD">
        <w:rPr>
          <w:i/>
        </w:rPr>
        <w:t>Нейтральная стилистическая окраска</w:t>
      </w:r>
      <w:r w:rsidR="009B64DD">
        <w:t>)</w:t>
      </w:r>
      <w:bookmarkStart w:id="0" w:name="_GoBack"/>
    </w:p>
    <w:p w:rsidR="004518D4" w:rsidRPr="004518D4" w:rsidRDefault="004518D4" w:rsidP="004518D4">
      <w:r w:rsidRPr="004518D4">
        <w:t>3)</w:t>
      </w:r>
      <w:r w:rsidRPr="004518D4">
        <w:tab/>
        <w:t>Шелковый веник тебе!</w:t>
      </w:r>
      <w:r w:rsidR="00E0198A">
        <w:t xml:space="preserve"> – говорят человеку, заходящему в баню</w:t>
      </w:r>
    </w:p>
    <w:bookmarkEnd w:id="0"/>
    <w:p w:rsidR="00EF79F5" w:rsidRDefault="004518D4" w:rsidP="004518D4">
      <w:r w:rsidRPr="004518D4">
        <w:t>4)</w:t>
      </w:r>
      <w:r w:rsidRPr="004518D4">
        <w:tab/>
        <w:t>Не вели казнить, вели слово молвить!</w:t>
      </w:r>
      <w:r w:rsidR="00491EDB">
        <w:t xml:space="preserve"> - </w:t>
      </w:r>
      <w:r w:rsidR="00491EDB" w:rsidRPr="00491EDB">
        <w:t xml:space="preserve"> обычно такое обращение было к царю (царице), перед тем, как изложить свою просьбу.</w:t>
      </w:r>
    </w:p>
    <w:p w:rsidR="00491EDB" w:rsidRDefault="00491EDB" w:rsidP="004518D4">
      <w:r>
        <w:t>Обращение подданного к царю</w:t>
      </w:r>
      <w:r w:rsidR="009B64DD">
        <w:t xml:space="preserve"> </w:t>
      </w:r>
      <w:r>
        <w:t>(царице) перед изложением просьбы.</w:t>
      </w:r>
      <w:r w:rsidR="009B64DD">
        <w:t xml:space="preserve"> (</w:t>
      </w:r>
      <w:r w:rsidR="009B64DD" w:rsidRPr="009B64DD">
        <w:rPr>
          <w:i/>
        </w:rPr>
        <w:t>Возвышенная стилистическая окраска</w:t>
      </w:r>
      <w:r w:rsidR="009B64DD">
        <w:t>)</w:t>
      </w:r>
    </w:p>
    <w:p w:rsidR="009B64DD" w:rsidRDefault="009B64DD" w:rsidP="004518D4"/>
    <w:p w:rsidR="009B64DD" w:rsidRPr="0041179A" w:rsidRDefault="009B64DD" w:rsidP="004518D4">
      <w:pPr>
        <w:rPr>
          <w:b/>
        </w:rPr>
      </w:pPr>
      <w:r>
        <w:t xml:space="preserve">Данные выражения можно посмотреть в </w:t>
      </w:r>
      <w:r w:rsidR="006D1B0D">
        <w:t>словаре русского речевого этикета</w:t>
      </w:r>
      <w:proofErr w:type="gramStart"/>
      <w:r w:rsidR="006D1B0D">
        <w:t xml:space="preserve"> Б</w:t>
      </w:r>
      <w:proofErr w:type="gramEnd"/>
      <w:r w:rsidR="006D1B0D">
        <w:t>алакая А.Г.</w:t>
      </w:r>
    </w:p>
    <w:p w:rsidR="0041179A" w:rsidRPr="00606429" w:rsidRDefault="0041179A" w:rsidP="0041179A">
      <w:r w:rsidRPr="0041179A">
        <w:rPr>
          <w:b/>
        </w:rPr>
        <w:t xml:space="preserve">8. </w:t>
      </w:r>
      <w:r>
        <w:rPr>
          <w:b/>
        </w:rPr>
        <w:tab/>
      </w:r>
      <w:r w:rsidRPr="00606429">
        <w:t>два друга –</w:t>
      </w:r>
      <w:r w:rsidR="00606429">
        <w:t xml:space="preserve"> </w:t>
      </w:r>
      <w:proofErr w:type="spellStart"/>
      <w:r w:rsidR="00606429">
        <w:t>дроуги</w:t>
      </w:r>
      <w:proofErr w:type="spellEnd"/>
    </w:p>
    <w:p w:rsidR="0041179A" w:rsidRPr="00606429" w:rsidRDefault="0041179A" w:rsidP="0041179A">
      <w:r w:rsidRPr="00606429">
        <w:t xml:space="preserve"> </w:t>
      </w:r>
      <w:r w:rsidRPr="00606429">
        <w:tab/>
      </w:r>
      <w:r w:rsidR="00606429" w:rsidRPr="00606429">
        <w:t>д</w:t>
      </w:r>
      <w:r w:rsidRPr="00606429">
        <w:t xml:space="preserve">рузья - </w:t>
      </w:r>
      <w:proofErr w:type="spellStart"/>
      <w:r w:rsidR="00606429">
        <w:t>други</w:t>
      </w:r>
      <w:proofErr w:type="spellEnd"/>
    </w:p>
    <w:p w:rsidR="0041179A" w:rsidRPr="00606429" w:rsidRDefault="0041179A" w:rsidP="0041179A">
      <w:r w:rsidRPr="00606429">
        <w:t xml:space="preserve"> </w:t>
      </w:r>
      <w:r w:rsidRPr="00606429">
        <w:tab/>
        <w:t xml:space="preserve">две реки - </w:t>
      </w:r>
      <w:proofErr w:type="spellStart"/>
      <w:r w:rsidR="00606429">
        <w:t>реци</w:t>
      </w:r>
      <w:proofErr w:type="spellEnd"/>
    </w:p>
    <w:p w:rsidR="0041179A" w:rsidRPr="00606429" w:rsidRDefault="0041179A" w:rsidP="0041179A">
      <w:r w:rsidRPr="00606429">
        <w:t xml:space="preserve"> </w:t>
      </w:r>
      <w:r w:rsidRPr="00606429">
        <w:tab/>
      </w:r>
      <w:proofErr w:type="spellStart"/>
      <w:r w:rsidRPr="00606429">
        <w:t>ре́ки</w:t>
      </w:r>
      <w:proofErr w:type="spellEnd"/>
      <w:r w:rsidRPr="00606429">
        <w:t xml:space="preserve"> - </w:t>
      </w:r>
      <w:r w:rsidR="00606429">
        <w:t>реки</w:t>
      </w:r>
    </w:p>
    <w:p w:rsidR="0041179A" w:rsidRPr="00606429" w:rsidRDefault="0041179A" w:rsidP="004518D4"/>
    <w:sectPr w:rsidR="0041179A" w:rsidRPr="0060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1313"/>
    <w:multiLevelType w:val="hybridMultilevel"/>
    <w:tmpl w:val="F554547C"/>
    <w:lvl w:ilvl="0" w:tplc="ACD4C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83"/>
    <w:rsid w:val="0005378E"/>
    <w:rsid w:val="002575DB"/>
    <w:rsid w:val="003F0A4E"/>
    <w:rsid w:val="0041179A"/>
    <w:rsid w:val="004518D4"/>
    <w:rsid w:val="004535BA"/>
    <w:rsid w:val="00453983"/>
    <w:rsid w:val="00491EDB"/>
    <w:rsid w:val="00606429"/>
    <w:rsid w:val="00611A47"/>
    <w:rsid w:val="006B2DE8"/>
    <w:rsid w:val="006D1B0D"/>
    <w:rsid w:val="007B2829"/>
    <w:rsid w:val="00802838"/>
    <w:rsid w:val="00841912"/>
    <w:rsid w:val="00994F16"/>
    <w:rsid w:val="009B64DD"/>
    <w:rsid w:val="00A314E8"/>
    <w:rsid w:val="00BE57DF"/>
    <w:rsid w:val="00C250E5"/>
    <w:rsid w:val="00C3321D"/>
    <w:rsid w:val="00E0198A"/>
    <w:rsid w:val="00EF79F5"/>
    <w:rsid w:val="00F2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5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5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2018-10-25T07:23:00Z</dcterms:created>
  <dcterms:modified xsi:type="dcterms:W3CDTF">2018-10-25T16:39:00Z</dcterms:modified>
</cp:coreProperties>
</file>