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АКМУЛЛИНСКОЙ ОЛИМПИАДЫ ДЛЯ 10 КЛАССА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2018/19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ГОД, I ТУР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1.</w:t>
      </w:r>
    </w:p>
    <w:p>
      <w:p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Лодка;</w:t>
      </w:r>
    </w:p>
    <w:p>
      <w:p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DE4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DE4" w:val="clear"/>
        </w:rPr>
        <w:t xml:space="preserve">Подщелачивать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Дзюдо;</w:t>
      </w:r>
    </w:p>
    <w:p>
      <w:pPr>
        <w:tabs>
          <w:tab w:val="left" w:pos="993" w:leader="none"/>
        </w:tabs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в суффиксах сравнительной и превосходной степени прилагательных и наречий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2.в дательном и предложном падежах единственного числа существительных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3.в трех формах личных и возвратных местоимений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4.в числительных,в местоимениях,в предлогах и наречиях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буква 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писалась случаях: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1.В заимствованных словах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2.В прилагательных таких как (видна,больна)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3.В исключениях(нынче,вовсе,вообще,еже, прежде, уже, всуе, еле, вотще, вдвое, втуне, крайне, даже,умереть,тереть.)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3.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Топик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майка.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дипломатический документ.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Вьючное животное 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религиозный учитель.</w:t>
      </w:r>
    </w:p>
    <w:p>
      <w:pPr>
        <w:numPr>
          <w:ilvl w:val="0"/>
          <w:numId w:val="7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Подъемное устройство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защита от удара.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4.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Все словосочетания данные ниже верны, но эти устойчивые выражения формируются на основе прямого смысла приведенных прилагательных.</w:t>
      </w:r>
    </w:p>
    <w:p>
      <w:pPr>
        <w:numPr>
          <w:ilvl w:val="0"/>
          <w:numId w:val="9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живая музыка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музыка исполняемая музыкантом без фонограммы</w:t>
      </w:r>
    </w:p>
    <w:p>
      <w:pPr>
        <w:numPr>
          <w:ilvl w:val="0"/>
          <w:numId w:val="9"/>
        </w:numPr>
        <w:tabs>
          <w:tab w:val="left" w:pos="1134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закрытый клуб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клуб для определенного круга лиц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холодный цех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цех по производсту закусок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5.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thick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дышка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thick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тдыхать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Абсолютн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thick"/>
          <w:shd w:fill="auto" w:val="clear"/>
        </w:rPr>
        <w:t xml:space="preserve">о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thick"/>
          <w:shd w:fill="auto" w:val="clear"/>
        </w:rPr>
        <w:t xml:space="preserve">а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thick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глазый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6.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 вводное слово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2.союз (сравнительный)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3.наречие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4.наречие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5.утвердительная частица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7.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Придаточное изъяснительное, союз;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Придаточное обстоятельственное, союз;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Придаточное обстоятельственное, союз;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Придаточное  определительное, союзное слово;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Придаточное обстоятельственное; союз;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Задание 8.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утруждайте себя- форма отказа в ответ на предложение равного или низшего по положению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Гвоздь в шину- пожелание счачтливого пути шоферу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в похвальбу сказать, не в укор помянуть- оговорка, которую произносящий произносит чтоббы не показаться нескромным.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могу знать- воинский отрицательный ответ на вопрос старшему по званию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Словарь русского речевого этикета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Балакай А.Г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