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Олимпиада по русскому языку 7 класс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Сагитова Елена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1) с［з］- просьба ［п р о з’ б а］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  2) с［ш］- сшила［ш ш ы л а］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  3) с［ж］- сжимала (ж ж ы м а л а］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           4) с ［-］- местность ［м’ э с н а с т’］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2. Ветка - побег - самовольный уход;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Дерево - липа - подделка;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Вид спорта - бокс - изолированное помещение;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Горный козёл - тур - часть состязания.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3. 1) Была бы шея, а ярмо найдётся.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2) Кот из дома, мыши в пляс.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3) Из-за дурной головы ногам покоя нет.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4) Береженного Бог бережёт.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4. Архангельск - архангелогородцы ( корень -архангел-, соединительная гласная - о-, корень -город-, суффикс -ц-, окончание -ы-)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Комсомольск-на-Амуре - комсомольчане (корень -комсомоль-, суффикс -чан-, окончание -е-)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Ржев - ржевитяне (корень -ржев-, суффиксы -ит-, -ян-, окончание -е-)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Смоленск - смоляне (корень -смол-, суффикс -ян-, окончание -е-)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Старая Русса - рушане (корень -руш-, суффикс -ан-, окончание -е-)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Сургут - сургутяне (корень -сургут-, суффикс -ян-, окончание -е-)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Тобольск - тоболяки (корень -тобол-, суффикс -як-, окончание -и-)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Торжок - новаторы (корень -новатор-, окончание -ы-)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Улан-Удэ - Улан-Удэнцы (корни -улан-, - удэ-, суффиксы -н-, -ц-, окончание -ы-)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Энгельс - энгельсцы (корень -энгельс-, суффикс -ц-, окончание -ы-)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5. Красивый соловушка (м. р.) - соловей (м. р.)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Важное письмо-запрос (ср. р.) - письмо (ср. р.)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Вкусное суши (ед. ч., ср. р.) - блюдо (ср. р.)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Холодный пепси (м. р.) - напиток (м. р.)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Великий профи (м. р.) - профессионал (м. р.)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6. 1) Когда жених и невеста вышли к нам, гостям, мы обратили внимание, что она немного выше него. (нужно указать, кто гости)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2) Хозяева крупных собак знают, что те могут быть отловлены, если не имеют намордника. (не понятно о ком идёт речь, или о хозяевах, или о собаках, нужно указать)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3) Таня, езжай прямо сейчас к бабушке и отдай той сумку. (речь может идти о Тане и о бабушке одновременно, поэтому нужно указать кому именно)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4) Трактир наводил на мысли о разбойниках, но путник настолько продрогнул, что тому было не до осторожности. (не понятно о ком идёт речь: о трактире или о путник, надо указать)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7. </w:t>
      </w:r>
      <w:r w:rsidDel="00000000" w:rsidR="00000000" w:rsidRPr="00000000">
        <w:rPr>
          <w:u w:val="single"/>
          <w:rtl w:val="0"/>
        </w:rPr>
        <w:t xml:space="preserve">Власть</w:t>
      </w:r>
      <w:r w:rsidDel="00000000" w:rsidR="00000000" w:rsidRPr="00000000">
        <w:rPr>
          <w:rtl w:val="0"/>
        </w:rPr>
        <w:t xml:space="preserve"> (сущ.) безграничная (определение, прил.) природы (дополнение, сущ.)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Нам (дополнение, мест.) потому (обстоятельство, наречие) не (сказуемое, частица) тяжела (сказуемое, кр. прил.),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Что (мест.) </w:t>
      </w:r>
      <w:r w:rsidDel="00000000" w:rsidR="00000000" w:rsidRPr="00000000">
        <w:rPr>
          <w:u w:val="single"/>
          <w:rtl w:val="0"/>
        </w:rPr>
        <w:t xml:space="preserve">чувство</w:t>
      </w:r>
      <w:r w:rsidDel="00000000" w:rsidR="00000000" w:rsidRPr="00000000">
        <w:rPr>
          <w:rtl w:val="0"/>
        </w:rPr>
        <w:t xml:space="preserve">(сущ.) видимой (определение, прил.) свободы (дополнение, сущ.)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u w:val="single"/>
          <w:rtl w:val="0"/>
        </w:rPr>
        <w:t xml:space="preserve">Она</w:t>
      </w:r>
      <w:r w:rsidDel="00000000" w:rsidR="00000000" w:rsidRPr="00000000">
        <w:rPr>
          <w:rtl w:val="0"/>
        </w:rPr>
        <w:t xml:space="preserve"> (мест.) живущему (определение, причастие) дала (сказуемое, глагол).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8. 1) Ответ на вопрос “Как дела?, Как здоровье?”, означает, что все хорошо. (разговорное выражение)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2) Вежливое обращение одного человека к людям своего сословия.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3) Желали “Семь футов под килем” экипажу, который отправляется, то есть желали хорошего пути. (фразеологизм)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   4) “Горько!” говорят, когда два человека женятся, и гости хотят, чтобы жених и невеста поцеловались.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      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