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D0" w:rsidRDefault="00E522D0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E522D0" w:rsidRPr="00420CDE" w:rsidRDefault="00E522D0" w:rsidP="00E522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тема стихотворения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глобусе страна не велика…» защитить Родину в битвах от врагов. Независимо от национальности народ вставал на борьбу с врагом, который хотел покорить нашу страну.</w:t>
      </w:r>
    </w:p>
    <w:p w:rsidR="00E522D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lastRenderedPageBreak/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522D0" w:rsidRDefault="00E522D0" w:rsidP="00E522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на глобусе действительно имеет размер обыкновенного листка. Автор подразумевал, что страна на глобусе такая маленькая</w:t>
      </w:r>
      <w:r w:rsidR="00F73A63">
        <w:rPr>
          <w:rFonts w:ascii="Times New Roman" w:hAnsi="Times New Roman" w:cs="Times New Roman"/>
          <w:sz w:val="28"/>
          <w:szCs w:val="28"/>
        </w:rPr>
        <w:t>, но главное то, что находится внутри этой страны «черты народного величия».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40" w:rsidRDefault="005C4F40" w:rsidP="00E522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другие сравнения в стихотворении и объясните их смысл.</w:t>
      </w:r>
    </w:p>
    <w:p w:rsidR="00F73A63" w:rsidRDefault="00224445" w:rsidP="00E522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он был нищ – не нищенствовал он»</w:t>
      </w:r>
    </w:p>
    <w:p w:rsidR="00224445" w:rsidRPr="00964478" w:rsidRDefault="00224445" w:rsidP="00E522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Означает, что человек был очень бедным, но он не пошел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просить милостыни.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r w:rsidR="00241D8A">
        <w:rPr>
          <w:rFonts w:ascii="Times New Roman" w:hAnsi="Times New Roman" w:cs="Times New Roman"/>
          <w:sz w:val="28"/>
          <w:szCs w:val="28"/>
        </w:rPr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224445" w:rsidRDefault="00224445" w:rsidP="002244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Эпитеты: «радостной земли», «народного величия»</w:t>
      </w:r>
      <w:r w:rsidR="00A256E8">
        <w:rPr>
          <w:rFonts w:ascii="Times New Roman" w:hAnsi="Times New Roman" w:cs="Times New Roman"/>
          <w:sz w:val="28"/>
          <w:szCs w:val="28"/>
        </w:rPr>
        <w:t>.</w:t>
      </w:r>
    </w:p>
    <w:p w:rsidR="00A256E8" w:rsidRDefault="00A256E8" w:rsidP="002244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256E8" w:rsidRPr="00670FCB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Сравнение:</w:t>
      </w:r>
      <w:r w:rsidRPr="00A2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A256E8" w:rsidRDefault="00A256E8" w:rsidP="00A256E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256E8" w:rsidRPr="00801056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A256E8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256E8" w:rsidRPr="00670FCB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A256E8" w:rsidRPr="00670FCB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</w:t>
      </w:r>
      <w:proofErr w:type="gramStart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256E8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E8" w:rsidRPr="00670FCB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Метафора: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A256E8" w:rsidRPr="00801056" w:rsidRDefault="00A256E8" w:rsidP="00A25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</w:t>
      </w:r>
    </w:p>
    <w:p w:rsidR="00A256E8" w:rsidRDefault="00A256E8" w:rsidP="00A256E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A550C9" w:rsidRDefault="00A550C9" w:rsidP="00A550C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 «Повинного не рубит сабля»  обозначает, что человека, который умел признавать свою вину никогда не будет зарублен.</w:t>
      </w:r>
      <w:r w:rsidR="0072115F">
        <w:rPr>
          <w:rFonts w:ascii="Times New Roman" w:hAnsi="Times New Roman" w:cs="Times New Roman"/>
          <w:sz w:val="28"/>
          <w:szCs w:val="28"/>
        </w:rPr>
        <w:t xml:space="preserve"> Башкирский народ был миролюбивым, добродушным, разборчивым, он не убивал всех подряд без разбора. 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72115F" w:rsidRDefault="0072115F" w:rsidP="0072115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 тайну народа, его величие, нужно хорошо и глубоко знать его прошлое, историю, эпохи, в которые завязывался характер.</w:t>
      </w:r>
      <w:bookmarkStart w:id="0" w:name="_GoBack"/>
      <w:bookmarkEnd w:id="0"/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rPr>
          <w:rFonts w:ascii="Times New Roman" w:hAnsi="Times New Roman" w:cs="Times New Roman"/>
          <w:sz w:val="28"/>
          <w:szCs w:val="28"/>
        </w:rPr>
      </w:pPr>
    </w:p>
    <w:p w:rsidR="009E2B93" w:rsidRDefault="009E2B93"/>
    <w:sectPr w:rsidR="009E2B9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A4"/>
    <w:rsid w:val="00224445"/>
    <w:rsid w:val="00241D8A"/>
    <w:rsid w:val="005904A4"/>
    <w:rsid w:val="005C4F40"/>
    <w:rsid w:val="0072115F"/>
    <w:rsid w:val="009E2B93"/>
    <w:rsid w:val="00A256E8"/>
    <w:rsid w:val="00A550C9"/>
    <w:rsid w:val="00E522D0"/>
    <w:rsid w:val="00F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7</cp:lastModifiedBy>
  <cp:revision>2</cp:revision>
  <dcterms:created xsi:type="dcterms:W3CDTF">2018-10-18T15:44:00Z</dcterms:created>
  <dcterms:modified xsi:type="dcterms:W3CDTF">2018-10-18T15:44:00Z</dcterms:modified>
</cp:coreProperties>
</file>