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000000"/>
          <w:spacing w:val="0"/>
          <w:position w:val="0"/>
          <w:sz w:val="32"/>
          <w:shd w:fill="FFFFFF" w:val="clear"/>
        </w:rPr>
      </w:pPr>
      <w:r>
        <w:rPr>
          <w:rFonts w:ascii="Arial" w:hAnsi="Arial" w:cs="Arial" w:eastAsia="Arial"/>
          <w:color w:val="000000"/>
          <w:spacing w:val="0"/>
          <w:position w:val="0"/>
          <w:sz w:val="32"/>
          <w:shd w:fill="FFFFFF" w:val="clear"/>
        </w:rPr>
        <w:t xml:space="preserve">Второй тур Акмуллинской олимпиады по русской литературе 2017-2018. Задания для 9 класса</w:t>
      </w:r>
    </w:p>
    <w:p>
      <w:pPr>
        <w:spacing w:before="0" w:after="200" w:line="276"/>
        <w:ind w:right="0" w:left="0" w:firstLine="0"/>
        <w:jc w:val="left"/>
        <w:rPr>
          <w:rFonts w:ascii="Arial" w:hAnsi="Arial" w:cs="Arial" w:eastAsia="Arial"/>
          <w:color w:val="000000"/>
          <w:spacing w:val="0"/>
          <w:position w:val="0"/>
          <w:sz w:val="32"/>
          <w:shd w:fill="FFFFFF" w:val="clear"/>
        </w:rPr>
      </w:pPr>
      <w:r>
        <w:rPr>
          <w:rFonts w:ascii="Arial" w:hAnsi="Arial" w:cs="Arial" w:eastAsia="Arial"/>
          <w:color w:val="000000"/>
          <w:spacing w:val="0"/>
          <w:position w:val="0"/>
          <w:sz w:val="32"/>
          <w:shd w:fill="FFFFFF" w:val="clear"/>
        </w:rPr>
        <w:t xml:space="preserve">Анализ прозаического текста</w:t>
      </w:r>
    </w:p>
    <w:p>
      <w:pPr>
        <w:spacing w:before="0" w:after="200" w:line="276"/>
        <w:ind w:right="0" w:left="0" w:firstLine="0"/>
        <w:jc w:val="left"/>
        <w:rPr>
          <w:rFonts w:ascii="Times New Roman CYR" w:hAnsi="Times New Roman CYR" w:cs="Times New Roman CYR" w:eastAsia="Times New Roman CYR"/>
          <w:color w:val="auto"/>
          <w:spacing w:val="0"/>
          <w:position w:val="0"/>
          <w:sz w:val="36"/>
          <w:shd w:fill="auto" w:val="clear"/>
        </w:rPr>
      </w:pPr>
      <w:r>
        <w:rPr>
          <w:rFonts w:ascii="Arial" w:hAnsi="Arial" w:cs="Arial" w:eastAsia="Arial"/>
          <w:color w:val="000000"/>
          <w:spacing w:val="0"/>
          <w:position w:val="0"/>
          <w:sz w:val="32"/>
          <w:shd w:fill="FFFFFF" w:val="clear"/>
        </w:rPr>
        <w:t xml:space="preserve">В написанном Анатолием Генатулиным тексте лирический герой обращается к читателю как к своему собеседнику, слушателю.Такого образа написание текста позволяет читателю проникнуться всеми мыслями нашего героя.Эссе представляет собой некое воспоминание прошедших лет жизни человека, но мы можем понять это только из отрывка </w:t>
      </w:r>
      <w:r>
        <w:rPr>
          <w:rFonts w:ascii="Arial" w:hAnsi="Arial" w:cs="Arial" w:eastAsia="Arial"/>
          <w:color w:val="000000"/>
          <w:spacing w:val="0"/>
          <w:position w:val="0"/>
          <w:sz w:val="32"/>
          <w:shd w:fill="FFFFFF" w:val="clear"/>
        </w:rPr>
        <w:t xml:space="preserve">«</w:t>
      </w:r>
      <w:r>
        <w:rPr>
          <w:rFonts w:ascii="Times New Roman CYR" w:hAnsi="Times New Roman CYR" w:cs="Times New Roman CYR" w:eastAsia="Times New Roman CYR"/>
          <w:color w:val="auto"/>
          <w:spacing w:val="0"/>
          <w:position w:val="0"/>
          <w:sz w:val="36"/>
          <w:shd w:fill="auto" w:val="clear"/>
        </w:rPr>
        <w:t xml:space="preserve">Сейчас, когда я стар, когда какие-то либералы говорят, что им Чехов не нужен, я не хожу на Кузнецкий Мост. Там нет моих книг.</w:t>
      </w:r>
      <w:r>
        <w:rPr>
          <w:rFonts w:ascii="Times New Roman CYR" w:hAnsi="Times New Roman CYR" w:cs="Times New Roman CYR" w:eastAsia="Times New Roman CYR"/>
          <w:color w:val="auto"/>
          <w:spacing w:val="0"/>
          <w:position w:val="0"/>
          <w:sz w:val="36"/>
          <w:shd w:fill="auto" w:val="clear"/>
        </w:rPr>
        <w:t xml:space="preserve">», </w:t>
      </w:r>
      <w:r>
        <w:rPr>
          <w:rFonts w:ascii="Times New Roman CYR" w:hAnsi="Times New Roman CYR" w:cs="Times New Roman CYR" w:eastAsia="Times New Roman CYR"/>
          <w:color w:val="auto"/>
          <w:spacing w:val="0"/>
          <w:position w:val="0"/>
          <w:sz w:val="36"/>
          <w:shd w:fill="auto" w:val="clear"/>
        </w:rPr>
        <w:t xml:space="preserve">потому что на протяжении всего текста автор рассказывает обо всех событиях в настоящем времени.Это одна из состовляющих особенностей этого произведения.</w:t>
      </w:r>
    </w:p>
    <w:p>
      <w:pPr>
        <w:spacing w:before="0" w:after="200" w:line="276"/>
        <w:ind w:right="0" w:left="0" w:firstLine="0"/>
        <w:jc w:val="left"/>
        <w:rPr>
          <w:rFonts w:ascii="Times New Roman CYR" w:hAnsi="Times New Roman CYR" w:cs="Times New Roman CYR" w:eastAsia="Times New Roman CYR"/>
          <w:color w:val="auto"/>
          <w:spacing w:val="0"/>
          <w:position w:val="0"/>
          <w:sz w:val="36"/>
          <w:shd w:fill="auto" w:val="clear"/>
        </w:rPr>
      </w:pPr>
      <w:r>
        <w:rPr>
          <w:rFonts w:ascii="Times New Roman CYR" w:hAnsi="Times New Roman CYR" w:cs="Times New Roman CYR" w:eastAsia="Times New Roman CYR"/>
          <w:color w:val="auto"/>
          <w:spacing w:val="0"/>
          <w:position w:val="0"/>
          <w:sz w:val="36"/>
          <w:shd w:fill="auto" w:val="clear"/>
        </w:rPr>
        <w:t xml:space="preserve">Этот текст можно сопоставить со стихотворением Марины Цветаевой </w:t>
      </w:r>
      <w:r>
        <w:rPr>
          <w:rFonts w:ascii="Times New Roman CYR" w:hAnsi="Times New Roman CYR" w:cs="Times New Roman CYR" w:eastAsia="Times New Roman CYR"/>
          <w:color w:val="auto"/>
          <w:spacing w:val="0"/>
          <w:position w:val="0"/>
          <w:sz w:val="36"/>
          <w:shd w:fill="auto" w:val="clear"/>
        </w:rPr>
        <w:t xml:space="preserve">«</w:t>
      </w:r>
      <w:r>
        <w:rPr>
          <w:rFonts w:ascii="Times New Roman CYR" w:hAnsi="Times New Roman CYR" w:cs="Times New Roman CYR" w:eastAsia="Times New Roman CYR"/>
          <w:color w:val="auto"/>
          <w:spacing w:val="0"/>
          <w:position w:val="0"/>
          <w:sz w:val="36"/>
          <w:shd w:fill="auto" w:val="clear"/>
        </w:rPr>
        <w:t xml:space="preserve">Окно</w:t>
      </w:r>
      <w:r>
        <w:rPr>
          <w:rFonts w:ascii="Times New Roman CYR" w:hAnsi="Times New Roman CYR" w:cs="Times New Roman CYR" w:eastAsia="Times New Roman CYR"/>
          <w:color w:val="auto"/>
          <w:spacing w:val="0"/>
          <w:position w:val="0"/>
          <w:sz w:val="36"/>
          <w:shd w:fill="auto" w:val="clear"/>
        </w:rPr>
        <w:t xml:space="preserve">».</w:t>
      </w:r>
      <w:r>
        <w:rPr>
          <w:rFonts w:ascii="Times New Roman CYR" w:hAnsi="Times New Roman CYR" w:cs="Times New Roman CYR" w:eastAsia="Times New Roman CYR"/>
          <w:color w:val="auto"/>
          <w:spacing w:val="0"/>
          <w:position w:val="0"/>
          <w:sz w:val="36"/>
          <w:shd w:fill="auto" w:val="clear"/>
        </w:rPr>
        <w:t xml:space="preserve">В этих произведениях </w:t>
      </w:r>
      <w:r>
        <w:rPr>
          <w:rFonts w:ascii="Tahoma" w:hAnsi="Tahoma" w:cs="Tahoma" w:eastAsia="Tahoma"/>
          <w:color w:val="3D3D3D"/>
          <w:spacing w:val="0"/>
          <w:position w:val="0"/>
          <w:sz w:val="24"/>
          <w:shd w:fill="FBFAED" w:val="clear"/>
        </w:rPr>
        <w:t xml:space="preserve">светящиеся окна становятся символом самых разнообразных переживаний.</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За каждым таким огоньком кроются горести и беды, счастье и радость встреч с близкими людьми. За каждым таким огоньком кроются горести и беды, счастье и радость встреч с близкими людьми.</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"Вот опять окно,</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Где опять не спят.</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Может — пьют вино,</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Может — так сидят.</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Или просто — рук</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Не разнимут двое.</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В каждом доме, друг,</w:t>
      </w:r>
    </w:p>
    <w:p>
      <w:pPr>
        <w:spacing w:before="0" w:after="200" w:line="276"/>
        <w:ind w:right="0" w:left="0" w:firstLine="0"/>
        <w:jc w:val="left"/>
        <w:rPr>
          <w:rFonts w:ascii="Tahoma" w:hAnsi="Tahoma" w:cs="Tahoma" w:eastAsia="Tahoma"/>
          <w:color w:val="3D3D3D"/>
          <w:spacing w:val="0"/>
          <w:position w:val="0"/>
          <w:sz w:val="27"/>
          <w:shd w:fill="FBFAED" w:val="clear"/>
        </w:rPr>
      </w:pPr>
      <w:r>
        <w:rPr>
          <w:rFonts w:ascii="Tahoma" w:hAnsi="Tahoma" w:cs="Tahoma" w:eastAsia="Tahoma"/>
          <w:color w:val="3D3D3D"/>
          <w:spacing w:val="0"/>
          <w:position w:val="0"/>
          <w:sz w:val="27"/>
          <w:shd w:fill="FBFAED" w:val="clear"/>
        </w:rPr>
        <w:t xml:space="preserve">Есть окно такое."</w:t>
      </w:r>
    </w:p>
    <w:p>
      <w:pPr>
        <w:spacing w:before="0" w:after="200" w:line="276"/>
        <w:ind w:right="0" w:left="0" w:firstLine="0"/>
        <w:jc w:val="left"/>
        <w:rPr>
          <w:rFonts w:ascii="Times New Roman CYR" w:hAnsi="Times New Roman CYR" w:cs="Times New Roman CYR" w:eastAsia="Times New Roman CYR"/>
          <w:color w:val="auto"/>
          <w:spacing w:val="0"/>
          <w:position w:val="0"/>
          <w:sz w:val="28"/>
          <w:shd w:fill="auto" w:val="clear"/>
        </w:rPr>
      </w:pPr>
      <w:r>
        <w:rPr>
          <w:rFonts w:ascii="Tahoma" w:hAnsi="Tahoma" w:cs="Tahoma" w:eastAsia="Tahoma"/>
          <w:color w:val="3D3D3D"/>
          <w:spacing w:val="0"/>
          <w:position w:val="0"/>
          <w:sz w:val="27"/>
          <w:shd w:fill="FBFAED" w:val="clear"/>
        </w:rPr>
        <w:t xml:space="preserve">На протяжении всего текста автор уделяет важное значение символике деталей и образов.</w:t>
      </w:r>
      <w:r>
        <w:rPr>
          <w:rFonts w:ascii="Verdana" w:hAnsi="Verdana" w:cs="Verdana" w:eastAsia="Verdana"/>
          <w:color w:val="000000"/>
          <w:spacing w:val="0"/>
          <w:position w:val="0"/>
          <w:sz w:val="18"/>
          <w:shd w:fill="FFFFFF" w:val="clear"/>
        </w:rPr>
        <w:t xml:space="preserve"> </w:t>
      </w:r>
      <w:r>
        <w:rPr>
          <w:rFonts w:ascii="Verdana" w:hAnsi="Verdana" w:cs="Verdana" w:eastAsia="Verdana"/>
          <w:color w:val="000000"/>
          <w:spacing w:val="0"/>
          <w:position w:val="0"/>
          <w:sz w:val="18"/>
          <w:shd w:fill="FFFFFF" w:val="clear"/>
        </w:rPr>
        <w:t xml:space="preserve"> </w:t>
      </w:r>
      <w:r>
        <w:rPr>
          <w:rFonts w:ascii="Verdana" w:hAnsi="Verdana" w:cs="Verdana" w:eastAsia="Verdana"/>
          <w:color w:val="000000"/>
          <w:spacing w:val="0"/>
          <w:position w:val="0"/>
          <w:sz w:val="18"/>
          <w:shd w:fill="FFFFFF" w:val="clear"/>
        </w:rPr>
        <w:t xml:space="preserve">образ героя складывается из особенностей его внешности,поступков, переживаний.Например, лирический герой часто встречает слепого старика со своей полуслепой женой, которые в назидание зрячим как бы хотят донести:</w:t>
      </w:r>
      <w:r>
        <w:rPr>
          <w:rFonts w:ascii="Times New Roman CYR" w:hAnsi="Times New Roman CYR" w:cs="Times New Roman CYR" w:eastAsia="Times New Roman CYR"/>
          <w:color w:val="auto"/>
          <w:spacing w:val="0"/>
          <w:position w:val="0"/>
          <w:sz w:val="28"/>
          <w:shd w:fill="auto" w:val="clear"/>
        </w:rPr>
        <w:t xml:space="preserve"> если видите мир глазами, слышите ушами, уже считайте себя счастливыми и благодарите судьбу. Таким образом, прогуливаясь по аллее и встречая одних и тех же людей, лирический герой будто анализирует историю каждого из них, ссылаясь только на то,что может заметить любой прохожий в незнакомце.</w:t>
      </w:r>
    </w:p>
    <w:p>
      <w:pPr>
        <w:spacing w:before="0" w:after="200" w:line="276"/>
        <w:ind w:right="0" w:left="0" w:firstLine="0"/>
        <w:jc w:val="left"/>
        <w:rPr>
          <w:rFonts w:ascii="Times New Roman CYR" w:hAnsi="Times New Roman CYR" w:cs="Times New Roman CYR" w:eastAsia="Times New Roman CYR"/>
          <w:color w:val="auto"/>
          <w:spacing w:val="0"/>
          <w:position w:val="0"/>
          <w:sz w:val="28"/>
          <w:shd w:fill="auto" w:val="clear"/>
        </w:rPr>
      </w:pPr>
      <w:r>
        <w:rPr>
          <w:rFonts w:ascii="Times New Roman CYR" w:hAnsi="Times New Roman CYR" w:cs="Times New Roman CYR" w:eastAsia="Times New Roman CYR"/>
          <w:color w:val="auto"/>
          <w:spacing w:val="0"/>
          <w:position w:val="0"/>
          <w:sz w:val="28"/>
          <w:shd w:fill="auto" w:val="clear"/>
        </w:rPr>
        <w:t xml:space="preserve">Автор использует в произведение выразительные средства.Олицетворение помогает оживить природу,а также преобрести ей образ такого же прохожего.</w:t>
      </w:r>
      <w:r>
        <w:rPr>
          <w:rFonts w:ascii="Times New Roman CYR" w:hAnsi="Times New Roman CYR" w:cs="Times New Roman CYR" w:eastAsia="Times New Roman CYR"/>
          <w:color w:val="auto"/>
          <w:spacing w:val="0"/>
          <w:position w:val="0"/>
          <w:sz w:val="28"/>
          <w:shd w:fill="auto" w:val="clear"/>
        </w:rPr>
        <w:t xml:space="preserve">» </w:t>
      </w:r>
      <w:r>
        <w:rPr>
          <w:rFonts w:ascii="Times New Roman CYR" w:hAnsi="Times New Roman CYR" w:cs="Times New Roman CYR" w:eastAsia="Times New Roman CYR"/>
          <w:color w:val="auto"/>
          <w:spacing w:val="0"/>
          <w:position w:val="0"/>
          <w:sz w:val="28"/>
          <w:shd w:fill="auto" w:val="clear"/>
        </w:rPr>
        <w:t xml:space="preserve">Мне кажется, что они узнают меня, – их мысленно приветствую, они, быть может, отвечают мне. Когда прохожу мимо моего любимого клена, он начинает трепетать листвой и, если осень, роняет мне под ноги лист, похожий на раскрытую для рукопожатия ладонь.</w:t>
      </w:r>
      <w:r>
        <w:rPr>
          <w:rFonts w:ascii="Times New Roman CYR" w:hAnsi="Times New Roman CYR" w:cs="Times New Roman CYR" w:eastAsia="Times New Roman CYR"/>
          <w:color w:val="auto"/>
          <w:spacing w:val="0"/>
          <w:position w:val="0"/>
          <w:sz w:val="28"/>
          <w:shd w:fill="auto" w:val="clear"/>
        </w:rPr>
        <w:t xml:space="preserve">»</w:t>
      </w:r>
      <w:r>
        <w:rPr>
          <w:rFonts w:ascii="Times New Roman CYR" w:hAnsi="Times New Roman CYR" w:cs="Times New Roman CYR" w:eastAsia="Times New Roman CYR"/>
          <w:color w:val="auto"/>
          <w:spacing w:val="0"/>
          <w:position w:val="0"/>
          <w:sz w:val="28"/>
          <w:shd w:fill="auto" w:val="clear"/>
        </w:rPr>
        <w:t xml:space="preserve">Эпитеты помогают обширнее описать персонажа, например, </w:t>
      </w:r>
      <w:r>
        <w:rPr>
          <w:rFonts w:ascii="Times New Roman CYR" w:hAnsi="Times New Roman CYR" w:cs="Times New Roman CYR" w:eastAsia="Times New Roman CYR"/>
          <w:color w:val="auto"/>
          <w:spacing w:val="0"/>
          <w:position w:val="0"/>
          <w:sz w:val="28"/>
          <w:shd w:fill="auto" w:val="clear"/>
        </w:rPr>
        <w:t xml:space="preserve">«</w:t>
      </w:r>
      <w:r>
        <w:rPr>
          <w:rFonts w:ascii="Times New Roman CYR" w:hAnsi="Times New Roman CYR" w:cs="Times New Roman CYR" w:eastAsia="Times New Roman CYR"/>
          <w:color w:val="auto"/>
          <w:spacing w:val="0"/>
          <w:position w:val="0"/>
          <w:sz w:val="28"/>
          <w:shd w:fill="auto" w:val="clear"/>
        </w:rPr>
        <w:t xml:space="preserve">озабоченный, встревоженный неуютом и неустроенностью жизни маленький человек</w:t>
      </w:r>
      <w:r>
        <w:rPr>
          <w:rFonts w:ascii="Times New Roman CYR" w:hAnsi="Times New Roman CYR" w:cs="Times New Roman CYR" w:eastAsia="Times New Roman CYR"/>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Times New Roman CYR" w:hAnsi="Times New Roman CYR" w:cs="Times New Roman CYR" w:eastAsia="Times New Roman CYR"/>
          <w:color w:val="auto"/>
          <w:spacing w:val="0"/>
          <w:position w:val="0"/>
          <w:sz w:val="28"/>
          <w:shd w:fill="auto" w:val="clear"/>
        </w:rPr>
        <w:t xml:space="preserve">Далее автор описывает встречу с человеком около лавки, в которую он раньше заходил с трепетом.Вход в книжную лавку писателей.По дороге туда наш герой думал об Антоне Павловиче Чехове, с кем неожиданное столкновение и состоялось.Раздумывая о возможных историях жизни людей и задаваясь вопросом что думают о нем прохожие,когда видят его впервые, лирический герой узнал,что думает о его творчестве автор,который когда-то помог своими произведениями встать на ноги во время болезни.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