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Segoe UI Light" w:hAnsi="Segoe UI Light" w:cs="Segoe UI Light" w:eastAsia="Segoe UI Light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8"/>
          <w:shd w:fill="auto" w:val="clear"/>
        </w:rPr>
        <w:t xml:space="preserve">2 этап Акмуллинской олимпиады по русскому языку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1.)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 1. Раньше буква П называлась покой, буква Н - наш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2. Буквы Н и П часто употреблялись в словах. На эти буквы начинались многие слова.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3. Гавриилу Романовичу Державину, поэту и генеральному прокурору, досталось больше всего работы, так как на букву Т больше слов, чем на Е, Ю, Э.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2.)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 Свободный вход - вход без ограничений по возрасту и бесплатный. (В контактный зоопарк вход свободный.)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Свободная профессия - разнообразные профессиональные занятия, которые осуществляются путём самостоятельной трудовой деятельности, например: блогеры. (Люди свободной профессии могут вести свою трудовую деятельность самостоятельно.)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Свободный пиджак - пиджак, который большеват в размере. (У него на плечах висел свободный пиджак.)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Свободное плавание - действие без определённых целей, свободный выбор. (Корабль пустился в свободное плавание.)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3.) 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Приставлять волка к стаду - пустить козла в огород.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Охраняемая Господь Бог охраняет - бережённого Бог бережёт.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У кузнеца кобыла всегда не подкована - сапожник без самог.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Если ты не посеешь что-то, то и ничего не пожнёшь - что посеешь, то и пожнёшь.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Как придёт тоска - познаешь друга - друзья познаются в беде.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4.)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 Обещ (корень) ать (суффикс)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Оберн (корень) уть (суффикс)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Обла(корень)ко (окончание)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P.S: окончание о, а не ко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Обоз (корень)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6.) 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Мы с тобой бестолковые люди. Двусоставное предложение.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Мы - подлежащее. Бестолковые люди - сказуемое.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Будем, друг мой, сердиться открыто. Односоставное предложение.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Будем сердиться - сказуемое.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Легче мир - и скорее наскучит. Двусоставное предложение.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Мир - подлежащее. Наскучит - сказуемое.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7.)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 1. Дательный падеж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2. Старославянское; неполногласие; Ефрем</w:t>
      </w:r>
    </w:p>
    <w:p>
      <w:pPr>
        <w:spacing w:before="0" w:after="200" w:line="276"/>
        <w:ind w:right="0" w:left="0" w:firstLine="0"/>
        <w:jc w:val="both"/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</w:pP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3. которое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Light" w:hAnsi="Segoe UI Light" w:cs="Segoe UI Light" w:eastAsia="Segoe UI Light"/>
          <w:b/>
          <w:color w:val="auto"/>
          <w:spacing w:val="0"/>
          <w:position w:val="0"/>
          <w:sz w:val="22"/>
          <w:shd w:fill="auto" w:val="clear"/>
        </w:rPr>
        <w:t xml:space="preserve">8.)</w:t>
      </w:r>
      <w:r>
        <w:rPr>
          <w:rFonts w:ascii="Segoe UI Light" w:hAnsi="Segoe UI Light" w:cs="Segoe UI Light" w:eastAsia="Segoe UI Light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560"/>
        <w:gridCol w:w="5528"/>
        <w:gridCol w:w="2546"/>
      </w:tblGrid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Термин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просторечие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гондола, харакири, суши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топоним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собственное, называющее географический объект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Миссисипи, Эверест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синекдоха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названия целого вместо названия части, и наоборот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груша (в значении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рот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едок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голова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умный человек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аббревиатура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сложносокращенное слово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дрыхнуть, жрать, тётка (в значении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женщина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экзотизм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ГЛОНАСС, ГТО, МБОУ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