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1)какофОния - лишённое всякого благозвучия , сумбурное сочетание звуков.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омофОния - стиховедческий термин , обозначающий звуковую однороднойсть стохотворений.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томофонИя - 1.многословнойть художественного произведения,2.многолосие в музыке.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эвфонИя - раздел поэтики , изучающий в стихотворении качественную сторону речевых звуков , накладывающих известную эмоциональную окраску.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Все эти слова происходят из древнегреческого языка.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Courier New" w:hAnsi="Courier New" w:cs="Courier New"/>
        </w:rPr>
        <w:t>2)</w:t>
      </w:r>
      <w:r>
        <w:rPr>
          <w:rFonts w:ascii="Times New Roman" w:hAnsi="Times New Roman" w:cs="Times New Roman"/>
          <w:sz w:val="24"/>
          <w:szCs w:val="24"/>
        </w:rPr>
        <w:t xml:space="preserve">Название пунктуационного знака "запятая" восходит к глаголу </w:t>
      </w:r>
      <w:r>
        <w:rPr>
          <w:rFonts w:ascii="Times New Roman" w:hAnsi="Times New Roman" w:cs="Times New Roman"/>
          <w:i/>
          <w:iCs/>
          <w:sz w:val="24"/>
          <w:szCs w:val="24"/>
        </w:rPr>
        <w:t>ПѦTИ</w:t>
      </w:r>
      <w:r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D20E48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i/>
          <w:iCs/>
          <w:sz w:val="24"/>
          <w:szCs w:val="24"/>
        </w:rPr>
        <w:t>ПЯТИ</w:t>
      </w:r>
      <w:r>
        <w:rPr>
          <w:rFonts w:ascii="Times New Roman" w:hAnsi="Times New Roman" w:cs="Times New Roman"/>
          <w:sz w:val="24"/>
          <w:szCs w:val="24"/>
        </w:rPr>
        <w:t>) –</w:t>
      </w:r>
      <w:r w:rsidRPr="00D20E4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задерживать, то есть это знак, который при чтении задерживает речь. Этимологически родственным ему является и общий термин для всех - запяти, ведь они все служат для обозначения остановки в речи. Если человек спотыкается, останавливается в своем движении, мы говорим, что он остановился . То, что мешает в движении вперед, мы называем словами препятствие  или преграда , они тоже восходят к глаголу </w:t>
      </w:r>
      <w:r>
        <w:rPr>
          <w:rFonts w:ascii="Times New Roman" w:hAnsi="Times New Roman" w:cs="Times New Roman"/>
          <w:i/>
          <w:iCs/>
          <w:sz w:val="24"/>
          <w:szCs w:val="24"/>
        </w:rPr>
        <w:t>ПѦTИ</w:t>
      </w:r>
      <w:r>
        <w:rPr>
          <w:rFonts w:ascii="Times New Roman" w:hAnsi="Times New Roman" w:cs="Times New Roman"/>
          <w:sz w:val="24"/>
          <w:szCs w:val="24"/>
        </w:rPr>
        <w:t>. Застежка, которую вставляют в петли манжет на рубашке, называется запанка , то есть это то, что удерживает рукав, не дает ему двигаться.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И перед нашим окном солнце будет сиять.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Быстрая работа - позор для мастера. (Поспешишь - людей насмешишь)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Какой лорд - такая собака. ( Скажи мне , кто твой лруг , и я скажу , кто ты .)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Мыши танцуют , когда кота не чуют. (Кот из дома , мыши в пляс)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Знал бы , где упасть , соломинку бы постелил. (Чему быть , тому не миновать)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4)Они одинаковы по способу образования. Алкоголик – алкогол (корень), ик ( суффикс), алкогол ( основание ) , нулевое окнчание. Трудоголик - труд ( корень ) , голик ( суффикс ) , нулевое окончание , алкоголик ( основа) . Шопоголик - шоп ( корень ) , голик ( суффикс ) , шопоголик ( основа ) , нулевое окончание.Трудоголик - любящий трудиться . Шопоголик - любящий покупать 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</w:rPr>
        <w:t xml:space="preserve">6)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highlight w:val="white"/>
        </w:rPr>
        <w:t>Данные</w:t>
      </w: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 ему отцом деньги он потратил уже в первый месяц.- Деньги , которые дал отец.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В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highlight w:val="white"/>
        </w:rPr>
        <w:t>данных</w:t>
      </w: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 обстоятельствах отъезд невозможен. - В этих обстоятельствах.</w:t>
      </w: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Благодаря проницательности журналиста обнаружились новые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highlight w:val="white"/>
        </w:rPr>
        <w:t>данные</w:t>
      </w: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 о нарушениях закона. - Новые известия о нарушениях закона.</w:t>
      </w:r>
    </w:p>
    <w:p w:rsidR="00D20E48" w:rsidRDefault="00D20E48">
      <w:pPr>
        <w:widowControl w:val="0"/>
        <w:autoSpaceDE w:val="0"/>
        <w:autoSpaceDN w:val="0"/>
        <w:adjustRightInd w:val="0"/>
        <w:spacing w:after="160" w:line="259" w:lineRule="atLeast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Нам не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highlight w:val="white"/>
        </w:rPr>
        <w:t>дано</w:t>
      </w: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 знать будущее. - Мы не может знать будущее.</w:t>
      </w:r>
    </w:p>
    <w:p w:rsidR="00D20E48" w:rsidRDefault="00D20E48">
      <w:pPr>
        <w:widowControl w:val="0"/>
        <w:autoSpaceDE w:val="0"/>
        <w:autoSpaceDN w:val="0"/>
        <w:adjustRightInd w:val="0"/>
        <w:spacing w:after="160" w:line="259" w:lineRule="atLeast"/>
        <w:ind w:left="284"/>
        <w:jc w:val="both"/>
        <w:rPr>
          <w:rFonts w:ascii="Times New Roman" w:hAnsi="Times New Roman" w:cs="Times New Roman"/>
          <w:sz w:val="24"/>
          <w:szCs w:val="24"/>
          <w:highlight w:val="white"/>
          <w:lang/>
        </w:rPr>
      </w:pP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>7)</w:t>
      </w:r>
    </w:p>
    <w:tbl>
      <w:tblPr>
        <w:tblW w:w="0" w:type="auto"/>
        <w:tblInd w:w="108" w:type="dxa"/>
        <w:tblLayout w:type="fixed"/>
        <w:tblLook w:val="0000"/>
      </w:tblPr>
      <w:tblGrid>
        <w:gridCol w:w="562"/>
        <w:gridCol w:w="2769"/>
        <w:gridCol w:w="1386"/>
        <w:gridCol w:w="2871"/>
        <w:gridCol w:w="1757"/>
      </w:tblGrid>
      <w:tr w:rsidR="00D20E4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 w:rsidP="00D20E4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429" w:hanging="1400"/>
              <w:jc w:val="both"/>
              <w:rPr>
                <w:rFonts w:ascii="Times New Roman" w:hAnsi="Times New Roman" w:cs="Times New Roman"/>
                <w:sz w:val="24"/>
                <w:szCs w:val="24"/>
                <w:highlight w:val="white"/>
                <w:lang/>
              </w:rPr>
            </w:pPr>
          </w:p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</w:p>
        </w:tc>
        <w:tc>
          <w:tcPr>
            <w:tcW w:w="27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Второе</w:t>
            </w:r>
          </w:p>
        </w:tc>
        <w:tc>
          <w:tcPr>
            <w:tcW w:w="1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спряжение</w:t>
            </w:r>
          </w:p>
        </w:tc>
        <w:tc>
          <w:tcPr>
            <w:tcW w:w="28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P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Тип изменения глаголов по лицам и числам, к которому относятся глаголы, имеющие следующие ударные и безударные окончания: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val="en-US"/>
              </w:rPr>
              <w:t> </w:t>
            </w:r>
            <w:r w:rsidRPr="00D20E48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val="en-US"/>
              </w:rPr>
              <w:t> </w:t>
            </w:r>
            <w:r w:rsidRPr="00D20E48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(</w:t>
            </w:r>
            <w:r w:rsidRPr="00D20E48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ю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),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val="en-US"/>
              </w:rPr>
              <w:t> </w:t>
            </w:r>
            <w:r w:rsidRPr="00D20E48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ишь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 w:val="en-US"/>
              </w:rPr>
              <w:t> </w:t>
            </w:r>
            <w:r w:rsidRPr="00D20E48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ит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;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  <w:lang w:val="en-US"/>
              </w:rPr>
              <w:t> </w:t>
            </w:r>
            <w:r w:rsidRPr="00D20E48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им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  <w:lang w:val="en-US"/>
              </w:rPr>
              <w:t> </w:t>
            </w:r>
            <w:r w:rsidRPr="00D20E48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ите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  <w:lang w:val="en-US"/>
              </w:rPr>
              <w:t> </w:t>
            </w:r>
            <w:r w:rsidRPr="00D20E48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  <w:lang w:val="en-US"/>
              </w:rPr>
              <w:t>a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т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  <w:lang w:val="en-US"/>
              </w:rPr>
              <w:t> </w:t>
            </w:r>
            <w:r w:rsidRPr="00D20E48"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(</w:t>
            </w:r>
            <w:r w:rsidRPr="00D20E48"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-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ят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).</w:t>
            </w:r>
          </w:p>
        </w:tc>
        <w:tc>
          <w:tcPr>
            <w:tcW w:w="1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white"/>
              </w:rPr>
              <w:t>Строить, говорить,  сидеть.</w:t>
            </w:r>
          </w:p>
        </w:tc>
      </w:tr>
      <w:tr w:rsidR="00D20E48" w:rsidRPr="00D20E4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 w:rsidP="00D20E4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429" w:hanging="1400"/>
              <w:jc w:val="both"/>
              <w:rPr>
                <w:rFonts w:ascii="Calibri" w:hAnsi="Calibri" w:cs="Calibri"/>
                <w:lang/>
              </w:rPr>
            </w:pPr>
          </w:p>
        </w:tc>
        <w:tc>
          <w:tcPr>
            <w:tcW w:w="27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Парные</w:t>
            </w:r>
          </w:p>
        </w:tc>
        <w:tc>
          <w:tcPr>
            <w:tcW w:w="1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согласные</w:t>
            </w:r>
          </w:p>
        </w:tc>
        <w:tc>
          <w:tcPr>
            <w:tcW w:w="28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P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Парные глухие согласные звуки п, ф, т, с , к, ш на конце слова и перед глухими согласными могут передаваться соответственно буквами п или б, ф или в, т или д, с или з, к или г, ш или ж.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lastRenderedPageBreak/>
              <w:t>Теми же буквами могут передаваться парные звонкие согласные звуки б, в, д, з (и соответствующие мягкие), г, ж перед парными же звонкими согласными.</w:t>
            </w:r>
          </w:p>
        </w:tc>
        <w:tc>
          <w:tcPr>
            <w:tcW w:w="1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P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D20E48">
              <w:rPr>
                <w:rFonts w:ascii="Calibri" w:hAnsi="Calibri" w:cs="Calibri"/>
              </w:rPr>
              <w:lastRenderedPageBreak/>
              <w:t>«</w:t>
            </w:r>
            <w:r>
              <w:rPr>
                <w:rFonts w:ascii="Calibri" w:hAnsi="Calibri" w:cs="Calibri"/>
              </w:rPr>
              <w:t>Таз</w:t>
            </w:r>
            <w:r w:rsidRPr="00D20E48">
              <w:rPr>
                <w:rFonts w:ascii="Calibri" w:hAnsi="Calibri" w:cs="Calibri"/>
              </w:rPr>
              <w:t xml:space="preserve">». </w:t>
            </w:r>
            <w:r>
              <w:rPr>
                <w:rFonts w:ascii="Calibri" w:hAnsi="Calibri" w:cs="Calibri"/>
              </w:rPr>
              <w:t>Слышим "С"-пишем "З"."Поезд"</w:t>
            </w:r>
            <w:r w:rsidRPr="00D20E48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 xml:space="preserve">Слышим </w:t>
            </w:r>
            <w:r w:rsidRPr="00D20E48">
              <w:rPr>
                <w:rFonts w:ascii="Calibri" w:hAnsi="Calibri" w:cs="Calibri"/>
              </w:rPr>
              <w:t>«</w:t>
            </w:r>
            <w:r>
              <w:rPr>
                <w:rFonts w:ascii="Calibri" w:hAnsi="Calibri" w:cs="Calibri"/>
              </w:rPr>
              <w:t>Т</w:t>
            </w:r>
            <w:r w:rsidRPr="00D20E48">
              <w:rPr>
                <w:rFonts w:ascii="Calibri" w:hAnsi="Calibri" w:cs="Calibri"/>
              </w:rPr>
              <w:t xml:space="preserve">» – </w:t>
            </w:r>
            <w:r>
              <w:rPr>
                <w:rFonts w:ascii="Calibri" w:hAnsi="Calibri" w:cs="Calibri"/>
              </w:rPr>
              <w:t xml:space="preserve">пишем </w:t>
            </w:r>
            <w:r w:rsidRPr="00D20E48">
              <w:rPr>
                <w:rFonts w:ascii="Calibri" w:hAnsi="Calibri" w:cs="Calibri"/>
              </w:rPr>
              <w:t>«</w:t>
            </w:r>
            <w:r>
              <w:rPr>
                <w:rFonts w:ascii="Calibri" w:hAnsi="Calibri" w:cs="Calibri"/>
              </w:rPr>
              <w:t>Д</w:t>
            </w:r>
            <w:r w:rsidRPr="00D20E48">
              <w:rPr>
                <w:rFonts w:ascii="Calibri" w:hAnsi="Calibri" w:cs="Calibri"/>
              </w:rPr>
              <w:t xml:space="preserve">». </w:t>
            </w:r>
          </w:p>
        </w:tc>
      </w:tr>
      <w:tr w:rsidR="00D20E4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Pr="00D20E48" w:rsidRDefault="00D20E48" w:rsidP="00D20E4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429" w:hanging="1400"/>
              <w:jc w:val="both"/>
              <w:rPr>
                <w:rFonts w:ascii="Calibri" w:hAnsi="Calibri" w:cs="Calibri"/>
              </w:rPr>
            </w:pPr>
          </w:p>
        </w:tc>
        <w:tc>
          <w:tcPr>
            <w:tcW w:w="27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Двойственное</w:t>
            </w:r>
          </w:p>
        </w:tc>
        <w:tc>
          <w:tcPr>
            <w:tcW w:w="1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</w:p>
        </w:tc>
        <w:tc>
          <w:tcPr>
            <w:tcW w:w="28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</w:p>
        </w:tc>
        <w:tc>
          <w:tcPr>
            <w:tcW w:w="1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</w:p>
        </w:tc>
      </w:tr>
      <w:tr w:rsidR="00D20E4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 w:rsidP="00D20E4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429" w:hanging="1400"/>
              <w:jc w:val="both"/>
              <w:rPr>
                <w:rFonts w:ascii="Calibri" w:hAnsi="Calibri" w:cs="Calibri"/>
                <w:lang/>
              </w:rPr>
            </w:pPr>
          </w:p>
        </w:tc>
        <w:tc>
          <w:tcPr>
            <w:tcW w:w="27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Удвоенные</w:t>
            </w:r>
          </w:p>
        </w:tc>
        <w:tc>
          <w:tcPr>
            <w:tcW w:w="1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нн</w:t>
            </w:r>
          </w:p>
        </w:tc>
        <w:tc>
          <w:tcPr>
            <w:tcW w:w="28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P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В производных существительных н или нн пишется в зависимости от морфем, с помощью которых образованы существительные, или в соответствии с основой, от которой они произведены.</w:t>
            </w:r>
          </w:p>
        </w:tc>
        <w:tc>
          <w:tcPr>
            <w:tcW w:w="1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Деревянный, болезненный.</w:t>
            </w:r>
          </w:p>
        </w:tc>
      </w:tr>
      <w:tr w:rsidR="00D20E4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 w:rsidP="00D20E4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429" w:hanging="1400"/>
              <w:jc w:val="both"/>
              <w:rPr>
                <w:rFonts w:ascii="Calibri" w:hAnsi="Calibri" w:cs="Calibri"/>
                <w:lang/>
              </w:rPr>
            </w:pPr>
          </w:p>
        </w:tc>
        <w:tc>
          <w:tcPr>
            <w:tcW w:w="27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Двойные </w:t>
            </w:r>
          </w:p>
        </w:tc>
        <w:tc>
          <w:tcPr>
            <w:tcW w:w="1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>согласные</w:t>
            </w:r>
          </w:p>
        </w:tc>
        <w:tc>
          <w:tcPr>
            <w:tcW w:w="28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P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когда корневая морфема оканчивается тем же звуком, с которого начинается следующий за ней суффикс или приставка заканчивается той же буквой, которая начинает корень. </w:t>
            </w:r>
          </w:p>
        </w:tc>
        <w:tc>
          <w:tcPr>
            <w:tcW w:w="1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 w:rsidP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бессовестный, компромисс. </w:t>
            </w:r>
          </w:p>
        </w:tc>
      </w:tr>
      <w:tr w:rsidR="00D20E4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 w:rsidP="00D20E4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429" w:hanging="1400"/>
              <w:jc w:val="both"/>
              <w:rPr>
                <w:rFonts w:ascii="Calibri" w:hAnsi="Calibri" w:cs="Calibri"/>
                <w:lang/>
              </w:rPr>
            </w:pPr>
          </w:p>
        </w:tc>
        <w:tc>
          <w:tcPr>
            <w:tcW w:w="27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/>
              </w:rPr>
              <w:t>…</w:t>
            </w:r>
          </w:p>
        </w:tc>
        <w:tc>
          <w:tcPr>
            <w:tcW w:w="1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/>
              </w:rPr>
              <w:t>…</w:t>
            </w:r>
          </w:p>
        </w:tc>
        <w:tc>
          <w:tcPr>
            <w:tcW w:w="28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/>
              </w:rPr>
              <w:t>…</w:t>
            </w:r>
          </w:p>
        </w:tc>
        <w:tc>
          <w:tcPr>
            <w:tcW w:w="1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/>
              </w:rPr>
              <w:t>…</w:t>
            </w:r>
          </w:p>
        </w:tc>
      </w:tr>
      <w:tr w:rsidR="00D20E48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 w:rsidP="00D20E48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1429" w:hanging="1429"/>
              <w:jc w:val="both"/>
              <w:rPr>
                <w:rFonts w:ascii="Calibri" w:hAnsi="Calibri" w:cs="Calibri"/>
                <w:lang/>
              </w:rPr>
            </w:pPr>
          </w:p>
        </w:tc>
        <w:tc>
          <w:tcPr>
            <w:tcW w:w="27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/>
              </w:rPr>
              <w:t>…</w:t>
            </w:r>
          </w:p>
        </w:tc>
        <w:tc>
          <w:tcPr>
            <w:tcW w:w="1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/>
              </w:rPr>
              <w:t>…</w:t>
            </w:r>
          </w:p>
        </w:tc>
        <w:tc>
          <w:tcPr>
            <w:tcW w:w="28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/>
              </w:rPr>
              <w:t>…</w:t>
            </w:r>
          </w:p>
        </w:tc>
        <w:tc>
          <w:tcPr>
            <w:tcW w:w="17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20E48" w:rsidRDefault="00D20E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  <w:lang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lang/>
              </w:rPr>
              <w:t>…</w:t>
            </w:r>
          </w:p>
        </w:tc>
      </w:tr>
    </w:tbl>
    <w:p w:rsidR="00D20E48" w:rsidRDefault="00D20E48">
      <w:pPr>
        <w:widowControl w:val="0"/>
        <w:autoSpaceDE w:val="0"/>
        <w:autoSpaceDN w:val="0"/>
        <w:adjustRightInd w:val="0"/>
        <w:spacing w:after="160" w:line="259" w:lineRule="atLeast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  <w:lang/>
        </w:rPr>
      </w:pPr>
    </w:p>
    <w:p w:rsidR="00D20E48" w:rsidRDefault="00D20E48">
      <w:pPr>
        <w:widowControl w:val="0"/>
        <w:autoSpaceDE w:val="0"/>
        <w:autoSpaceDN w:val="0"/>
        <w:adjustRightInd w:val="0"/>
        <w:spacing w:after="160" w:line="259" w:lineRule="atLeast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</w:p>
    <w:p w:rsidR="00D20E48" w:rsidRDefault="00D20E48">
      <w:pPr>
        <w:widowControl w:val="0"/>
        <w:autoSpaceDE w:val="0"/>
        <w:autoSpaceDN w:val="0"/>
        <w:adjustRightInd w:val="0"/>
        <w:spacing w:after="160" w:line="259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  <w:highlight w:val="white"/>
        </w:rPr>
        <w:t xml:space="preserve">8) </w:t>
      </w:r>
      <w:r>
        <w:rPr>
          <w:rFonts w:ascii="Times New Roman" w:hAnsi="Times New Roman" w:cs="Times New Roman"/>
          <w:sz w:val="24"/>
          <w:szCs w:val="24"/>
        </w:rPr>
        <w:t xml:space="preserve">Что обозначало слово </w:t>
      </w:r>
      <w:r>
        <w:rPr>
          <w:rFonts w:ascii="Times New Roman" w:hAnsi="Times New Roman" w:cs="Times New Roman"/>
          <w:i/>
          <w:iCs/>
          <w:sz w:val="24"/>
          <w:szCs w:val="24"/>
        </w:rPr>
        <w:t>ѱл҃ъ</w:t>
      </w:r>
      <w:r>
        <w:rPr>
          <w:rFonts w:ascii="Times New Roman" w:hAnsi="Times New Roman" w:cs="Times New Roman"/>
          <w:sz w:val="24"/>
          <w:szCs w:val="24"/>
        </w:rPr>
        <w:t xml:space="preserve"> или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ѱал҃ъ </w:t>
      </w:r>
      <w:r>
        <w:rPr>
          <w:rFonts w:ascii="Times New Roman" w:hAnsi="Times New Roman" w:cs="Times New Roman"/>
          <w:sz w:val="24"/>
          <w:szCs w:val="24"/>
        </w:rPr>
        <w:t>после имени человека в древнерусских текстах? Это обозначало " кто - то написал" .</w:t>
      </w:r>
    </w:p>
    <w:p w:rsidR="00D20E48" w:rsidRDefault="00D20E48">
      <w:pPr>
        <w:widowControl w:val="0"/>
        <w:autoSpaceDE w:val="0"/>
        <w:autoSpaceDN w:val="0"/>
        <w:adjustRightInd w:val="0"/>
        <w:spacing w:after="160" w:line="259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чего в наше время используется в русском языке и символом чего является буква Ѱ? Она используется для обозначения звука </w:t>
      </w:r>
      <w:r w:rsidRPr="00D20E48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пс</w:t>
      </w:r>
      <w:r w:rsidRPr="00D20E48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почти исключительно в словах греческого происхождения, относящихся к церкви. Она является символом психологии.</w:t>
      </w:r>
    </w:p>
    <w:p w:rsidR="00D20E48" w:rsidRDefault="00D20E48">
      <w:pPr>
        <w:widowControl w:val="0"/>
        <w:autoSpaceDE w:val="0"/>
        <w:autoSpaceDN w:val="0"/>
        <w:adjustRightInd w:val="0"/>
        <w:spacing w:after="160" w:line="259" w:lineRule="atLeast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</w:p>
    <w:p w:rsidR="00D20E48" w:rsidRDefault="00D20E48">
      <w:pPr>
        <w:widowControl w:val="0"/>
        <w:autoSpaceDE w:val="0"/>
        <w:autoSpaceDN w:val="0"/>
        <w:adjustRightInd w:val="0"/>
        <w:spacing w:after="160" w:line="259" w:lineRule="atLeast"/>
        <w:ind w:left="720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  <w:lang/>
        </w:rPr>
      </w:pP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highlight w:val="white"/>
        </w:rPr>
      </w:pP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20E48" w:rsidRDefault="00D20E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lang w:val="en-US"/>
        </w:rPr>
      </w:pPr>
    </w:p>
    <w:sectPr w:rsidR="00D20E4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86672C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20E48"/>
    <w:rsid w:val="004609C7"/>
    <w:rsid w:val="00D20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530</Words>
  <Characters>3023</Characters>
  <Application>Microsoft Office Word</Application>
  <DocSecurity>0</DocSecurity>
  <Lines>25</Lines>
  <Paragraphs>7</Paragraphs>
  <ScaleCrop>false</ScaleCrop>
  <Company>Reanimator Extreme Edition</Company>
  <LinksUpToDate>false</LinksUpToDate>
  <CharactersWithSpaces>3546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Владимир</cp:lastModifiedBy>
  <cp:revision>2</cp:revision>
  <dcterms:created xsi:type="dcterms:W3CDTF">2017-12-10T14:01:00Z</dcterms:created>
  <dcterms:modified xsi:type="dcterms:W3CDTF">2017-12-10T14:01:00Z</dcterms:modified>
</cp:coreProperties>
</file>