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ПО РУССКОМУ ЯЗЫКУ</w:t>
      </w:r>
    </w:p>
    <w:p>
      <w:pPr>
        <w:spacing w:before="0" w:after="160" w:line="259"/>
        <w:ind w:right="0" w:left="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КЛАССОВ</w:t>
      </w:r>
    </w:p>
    <w:p>
      <w:pPr>
        <w:spacing w:before="0" w:after="0" w:line="240"/>
        <w:ind w:right="0" w:left="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numPr>
          <w:ilvl w:val="0"/>
          <w:numId w:val="3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означают слова КАКОФОНИЯ, ОМОФОНИЯ, ПОЛИФОНИЯ и ЭВФОНИЯ? Каково происхождение этих слов? Поставьте в каждом из них ударение.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ФОНИЯ - сочетания звуков, воспринимаемые как хаотическое и бессмысленное их нагромождение. Какофония образуется, как правило, в результате случайного сочетания звуков (например, при настройке оркестра) или режущего сочетания звуков в стихах. Антонимом слова какофония является эвфония (благозвучие).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ОМОФ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НИЯ - слова, которые звучат одинаково, но пишутся по-разному и имеют разное значение.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ПОЛИФОН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и́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- это вид многоголосной фактуры, основанной на одновременном сочитании и развитии нескольких самостоятельных мелодических голосов.</w:t>
      </w:r>
    </w:p>
    <w:p>
      <w:pPr>
        <w:numPr>
          <w:ilvl w:val="0"/>
          <w:numId w:val="5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Заполните пропуски в тексте, восстановив этимологическое гнездо, состоящее из слов, исторически родственных друг другу.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пунктуационного знака _______ восходит к глаголу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ПѦTИ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– задерживать, то есть это знак, который при чтении задерживает речь. Этимологически родственным ему является и общий термин для всех ________, ведь они все служат для обозначения остановки в речи. Если человек спотыкается, останавливается в своем движении, мы говорим, что он _________ . То, что мешает в движении вперед, мы называем словами ________ или ________, они тоже восходят к глаголу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ПѦTИ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Застежка, которую вставляют в петли манжет на рубашке, называется _________, то есть это то, что удерживает рукав, не дает ему двигаться.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Переведите пословицы славянских народов и подберите их русские аналоги: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 przed naszym okienkiem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łońce zaświeci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пол.).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Бързата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срам за майстора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(болг.).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Jaký pán takový pes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чеш.).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Myszy ta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ńcują, gdy kota nie czują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пол.).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Якби знав, де впадеш, то й сіна підклав би (укр.).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przed naszym okienkiem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łońce zaświeci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пол.).Перевод:И перед нашим окошком солнце загорится. Русская аналогия:И в мое оконце засветит солнце.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Бързата работа — срам за майстора (болг.).Перевод:Быстрая работа — позор для мастера (болг.). Русская аналогия:Каков мастер, такова работа.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Jak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ý pán takový pes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чеш.). Перевод:Какой господь такая собака. Русская аналогия: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 хозяину и собаке честь.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Myszy ta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ńcują, gdy kota nie czują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пол.). Перевод:Мыши танцуют, когда они не чувствуют себя кошкой .Русская аналогия:Кот из дому, мыши в пляс.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Якби знав, де впадеш, то й сіна підклав би (укр.).Перевод:Если бы знал, где упадешь, то и сена подложил бы . Русская аналогия: Знал бы, где упасть, соломки бы подостлал .</w:t>
      </w:r>
    </w:p>
    <w:p>
      <w:pPr>
        <w:numPr>
          <w:ilvl w:val="0"/>
          <w:numId w:val="10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Одинаковы ли по способу словообразования слова АЛКОГОЛИК, ТРУДОГОЛИК и ШОПОГОЛИК? Как образовано каждое из них в русском языке? Что означают последние два слова?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Образованы эти слова по разному: 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Слово АЛКОГОЛИК образовано от слова алкоголь-корень,ик-суффикс. 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Слово ТРУДОГОЛИК от слова труд-,ик-суффикс. 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Слово ШОПОГОЛИК от слова шоп(шопоголик заимствованное с английского и немецкого языков) 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Слово ТРУДОГОЛИК - это человек, который воспринимает работу как единственное средство жизни. 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Слово ШОПОГОЛИК - это человек, который покупает вещи, зачастую абсолютно ему не нужные.</w:t>
      </w:r>
    </w:p>
    <w:p>
      <w:pPr>
        <w:numPr>
          <w:ilvl w:val="0"/>
          <w:numId w:val="12"/>
        </w:num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Обычно наречия в словосочетаниях одинаково часто употребляются и после главного слова-глагола, и перед ним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напрасно ждать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ждать напрасно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правильно решить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решить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Однако целый ряд русских наречий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предпочитает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стоять после глагола, а не перед ним. Например, чаще говорят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бежать вприпрыжку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но не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вприпрыжку бежать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идти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пешком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но не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пешком идти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Чем можно объяснить это явление?</w:t>
      </w:r>
    </w:p>
    <w:p>
      <w:pPr>
        <w:spacing w:before="0" w:after="160" w:line="259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какой порядок слов будет прямым и какой – обратным, инверсивным при согласовании и управлении? Приведите примеры.</w:t>
      </w:r>
    </w:p>
    <w:p>
      <w:pPr>
        <w:spacing w:before="0" w:after="160" w:line="259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Когда стоят наречия после глагола то говорится,звучится: лучше,красивее.</w:t>
      </w:r>
    </w:p>
    <w:p>
      <w:pPr>
        <w:numPr>
          <w:ilvl w:val="0"/>
          <w:numId w:val="14"/>
        </w:numPr>
        <w:tabs>
          <w:tab w:val="left" w:pos="0" w:leader="none"/>
        </w:tabs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Определите, какой частью речи и каким членом предложения является выделенное слово в каждом случае.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Данные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ему отцом деньги он потратил уже в первый месяц.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данных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обстоятельствах отъезд невозможен.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Благодаря проницательности журналиста обнаружились новые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данные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 нарушениях закона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Нам 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дано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знать будущее.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Данные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ему отцом деньги он потратил уже в первый месяц . 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Слово данные в этом предложениее является прилагательным, и является второстепенным членом предложения-определение. 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данных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обстоятельствах отъезд невозможен. 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Слово данные в этом предложениее является прилагательным, и является второстепенным членом предложения-определение.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Благодаря проницательности журналиста обнаружились новые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данные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 нарушениях закона.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Слово данные в этом предложениее является существительным, и является второстепенным членом предложения-дополнение.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Нам 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дано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 будущее.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Слово дано  в этом предложениее является краткое причастие , и является второстепенным членом предложения-определение.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22"/>
        </w:numPr>
        <w:spacing w:before="0" w:after="160" w:line="259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Запишите составные лингвистические термины, включающие в себя числительное или прилагательное с количественным значением, связанным с числом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Дайте определения этим терминам, приведите примеры. Постарайтесь подобрать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терминов с разными прилагательными.</w:t>
      </w: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tbl>
      <w:tblPr/>
      <w:tblGrid>
        <w:gridCol w:w="562"/>
        <w:gridCol w:w="2769"/>
        <w:gridCol w:w="1386"/>
        <w:gridCol w:w="2871"/>
        <w:gridCol w:w="1757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1429" w:hanging="1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Второе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спряжение</w:t>
            </w:r>
          </w:p>
        </w:tc>
        <w:tc>
          <w:tcPr>
            <w:tcW w:w="2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Тип изменения глаголов по лицам и числам, к которому относятся глаголы, имеющие следующие ударные и безударные окончания: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),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ишь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 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им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 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 -a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).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Строить, говорить,  сидеть.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1429" w:hanging="1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Парные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2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1429" w:hanging="1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Двойственное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2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1429" w:hanging="1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Удвоенные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2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="0" w:after="0" w:line="240"/>
              <w:ind w:right="0" w:left="1429" w:hanging="1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2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0" w:line="240"/>
              <w:ind w:right="0" w:left="1429" w:hanging="1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2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0" w:line="240"/>
              <w:ind w:right="0" w:left="1429" w:hanging="142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2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…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8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ХYIII в. в русском языке использовалась буква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Ѱ), которая была исключена из алфавита в результате реформы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F%D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_I"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Петра 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%BE%D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1710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 году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Ответьте на вопросы, касающиеся употребления этой буквы:</w:t>
      </w:r>
    </w:p>
    <w:p>
      <w:pPr>
        <w:numPr>
          <w:ilvl w:val="0"/>
          <w:numId w:val="51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Азбуковнике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ХYII в. находим поучение: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Везде пиши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9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91</w:t>
        </w:r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81</w:t>
        </w:r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пса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9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F_(%D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%BA%D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8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80</w:t>
        </w:r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8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%BB%D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%BB%D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8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86</w:t>
        </w:r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%D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i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покоем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 не псями… Кое общение псу со псалмом?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чем смысл последней фразы?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Так назывались буквы П и ПСИ (последняя заимствована из греческого алфавита) , Слов "псалом" нужно было начинать с буквы "пси", а слово "пёс" с буквы "пэ".</w:t>
      </w:r>
    </w:p>
    <w:p>
      <w:pPr>
        <w:numPr>
          <w:ilvl w:val="0"/>
          <w:numId w:val="51"/>
        </w:numPr>
        <w:spacing w:before="0" w:after="160" w:line="259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обозначало слово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ѱл҃ъ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или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ѱал҃ъ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имени человека в древнерусских текстах?</w:t>
      </w:r>
    </w:p>
    <w:p>
      <w:pPr>
        <w:numPr>
          <w:ilvl w:val="0"/>
          <w:numId w:val="51"/>
        </w:numPr>
        <w:spacing w:before="0" w:after="160" w:line="259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чего в наше время используется в русском языке и символом чего является буква Ѱ?</w:t>
      </w:r>
    </w:p>
    <w:p>
      <w:pPr>
        <w:numPr>
          <w:ilvl w:val="0"/>
          <w:numId w:val="51"/>
        </w:numPr>
        <w:spacing w:before="0" w:after="160" w:line="259"/>
        <w:ind w:right="0" w:left="426" w:hanging="42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элитарная серия интеллектуальной прозы, которая издавалась в нашей стране на рубеже XX – XXI веков, носила название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Ѱ-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чем причина выбор именно этой цифры?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3">
    <w:abstractNumId w:val="96"/>
  </w:num>
  <w:num w:numId="5">
    <w:abstractNumId w:val="90"/>
  </w:num>
  <w:num w:numId="7">
    <w:abstractNumId w:val="84"/>
  </w:num>
  <w:num w:numId="10">
    <w:abstractNumId w:val="78"/>
  </w:num>
  <w:num w:numId="12">
    <w:abstractNumId w:val="72"/>
  </w:num>
  <w:num w:numId="14">
    <w:abstractNumId w:val="66"/>
  </w:num>
  <w:num w:numId="19">
    <w:abstractNumId w:val="60"/>
  </w:num>
  <w:num w:numId="22">
    <w:abstractNumId w:val="54"/>
  </w:num>
  <w:num w:numId="25">
    <w:abstractNumId w:val="48"/>
  </w:num>
  <w:num w:numId="29">
    <w:abstractNumId w:val="42"/>
  </w:num>
  <w:num w:numId="32">
    <w:abstractNumId w:val="36"/>
  </w:num>
  <w:num w:numId="35">
    <w:abstractNumId w:val="30"/>
  </w:num>
  <w:num w:numId="38">
    <w:abstractNumId w:val="24"/>
  </w:num>
  <w:num w:numId="41">
    <w:abstractNumId w:val="18"/>
  </w:num>
  <w:num w:numId="44">
    <w:abstractNumId w:val="12"/>
  </w:num>
  <w:num w:numId="48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%B" Id="docRId17" Type="http://schemas.openxmlformats.org/officeDocument/2006/relationships/hyperlink"/><Relationship TargetMode="External" Target="%B" Id="docRId24" Type="http://schemas.openxmlformats.org/officeDocument/2006/relationships/hyperlink"/><Relationship TargetMode="External" Target="%BE%D" Id="docRId7" Type="http://schemas.openxmlformats.org/officeDocument/2006/relationships/hyperlink"/><Relationship TargetMode="External" Target="%" Id="docRId14" Type="http://schemas.openxmlformats.org/officeDocument/2006/relationships/hyperlink"/><Relationship TargetMode="External" Target="%BB%D" Id="docRId23" Type="http://schemas.openxmlformats.org/officeDocument/2006/relationships/hyperlink"/><Relationship TargetMode="External" Target="%D" Id="docRId6" Type="http://schemas.openxmlformats.org/officeDocument/2006/relationships/hyperlink"/><Relationship TargetMode="External" Target="F%D" Id="docRId1" Type="http://schemas.openxmlformats.org/officeDocument/2006/relationships/hyperlink"/><Relationship TargetMode="External" Target="F_(%D" Id="docRId15" Type="http://schemas.openxmlformats.org/officeDocument/2006/relationships/hyperlink"/><Relationship TargetMode="External" Target="%BB%D" Id="docRId22" Type="http://schemas.openxmlformats.org/officeDocument/2006/relationships/hyperlink"/><Relationship TargetMode="External" Target="%221710%A0&#1075;&#1086;&#1076;&#1091;" Id="docRId9" Type="http://schemas.openxmlformats.org/officeDocument/2006/relationships/hyperlink"/><Relationship TargetMode="External" Target="%" Id="docRId0" Type="http://schemas.openxmlformats.org/officeDocument/2006/relationships/hyperlink"/><Relationship TargetMode="External" Target="%91%D" Id="docRId12" Type="http://schemas.openxmlformats.org/officeDocument/2006/relationships/hyperlink"/><Relationship TargetMode="External" Target="%D" Id="docRId21" Type="http://schemas.openxmlformats.org/officeDocument/2006/relationships/hyperlink"/><Relationship Target="numbering.xml" Id="docRId29" Type="http://schemas.openxmlformats.org/officeDocument/2006/relationships/numbering"/><Relationship TargetMode="External" Target="%B" Id="docRId8" Type="http://schemas.openxmlformats.org/officeDocument/2006/relationships/hyperlink"/><Relationship TargetMode="External" Target="%81%22&#1087;&#1089;&#1072;" Id="docRId13" Type="http://schemas.openxmlformats.org/officeDocument/2006/relationships/hyperlink"/><Relationship TargetMode="External" Target="%B" Id="docRId20" Type="http://schemas.openxmlformats.org/officeDocument/2006/relationships/hyperlink"/><Relationship TargetMode="External" Target=")%22&#1087;&#1086;&#1082;&#1086;&#1077;&#1084;" Id="docRId28" Type="http://schemas.openxmlformats.org/officeDocument/2006/relationships/hyperlink"/><Relationship TargetMode="External" Target="%82%D" Id="docRId3" Type="http://schemas.openxmlformats.org/officeDocument/2006/relationships/hyperlink"/><Relationship TargetMode="External" Target="%" Id="docRId10" Type="http://schemas.openxmlformats.org/officeDocument/2006/relationships/hyperlink"/><Relationship TargetMode="External" Target="%D" Id="docRId18" Type="http://schemas.openxmlformats.org/officeDocument/2006/relationships/hyperlink"/><Relationship TargetMode="External" Target="%91%D" Id="docRId2" Type="http://schemas.openxmlformats.org/officeDocument/2006/relationships/hyperlink"/><Relationship TargetMode="External" Target="%B" Id="docRId27" Type="http://schemas.openxmlformats.org/officeDocument/2006/relationships/hyperlink"/><Relationship Target="styles.xml" Id="docRId30" Type="http://schemas.openxmlformats.org/officeDocument/2006/relationships/styles"/><Relationship TargetMode="External" Target="F%D" Id="docRId11" Type="http://schemas.openxmlformats.org/officeDocument/2006/relationships/hyperlink"/><Relationship TargetMode="External" Target="%80%D" Id="docRId19" Type="http://schemas.openxmlformats.org/officeDocument/2006/relationships/hyperlink"/><Relationship TargetMode="External" Target="%86%D" Id="docRId26" Type="http://schemas.openxmlformats.org/officeDocument/2006/relationships/hyperlink"/><Relationship TargetMode="External" Target="%B" Id="docRId5" Type="http://schemas.openxmlformats.org/officeDocument/2006/relationships/hyperlink"/><Relationship TargetMode="External" Target="%BA%D" Id="docRId16" Type="http://schemas.openxmlformats.org/officeDocument/2006/relationships/hyperlink"/><Relationship TargetMode="External" Target="%D" Id="docRId25" Type="http://schemas.openxmlformats.org/officeDocument/2006/relationships/hyperlink"/><Relationship TargetMode="External" Target="%80_I%22&#1055;&#1077;&#1090;&#1088;&#1072;%20I" Id="docRId4" Type="http://schemas.openxmlformats.org/officeDocument/2006/relationships/hyperlink"/></Relationships>
</file>