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440F8C" w:rsidP="008E2A56">
      <w:pPr>
        <w:jc w:val="center"/>
        <w:rPr>
          <w:rFonts w:ascii="Times New Roman" w:hAnsi="Times New Roman" w:cs="Times New Roman"/>
          <w:b/>
          <w:sz w:val="28"/>
          <w:szCs w:val="28"/>
        </w:rPr>
      </w:pPr>
      <w:r>
        <w:rPr>
          <w:color w:val="000000"/>
          <w:sz w:val="27"/>
          <w:szCs w:val="27"/>
        </w:rPr>
        <w:t>1. Мысленное расчленение предметов, явлений, выделение их отдельных</w:t>
      </w:r>
      <w:r w:rsidR="008E2A56"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r w:rsidR="00440F8C">
        <w:rPr>
          <w:rFonts w:ascii="Times New Roman" w:hAnsi="Times New Roman" w:cs="Times New Roman"/>
          <w:sz w:val="28"/>
          <w:szCs w:val="28"/>
        </w:rPr>
        <w:t xml:space="preserve"> </w:t>
      </w:r>
      <w:r w:rsidR="00440F8C" w:rsidRPr="00440F8C">
        <w:rPr>
          <w:rFonts w:ascii="Times New Roman" w:hAnsi="Times New Roman" w:cs="Times New Roman"/>
          <w:b/>
          <w:sz w:val="32"/>
          <w:szCs w:val="32"/>
          <w:highlight w:val="yellow"/>
        </w:rPr>
        <w:t>Анализ</w:t>
      </w:r>
    </w:p>
    <w:p w:rsidR="008E2A56" w:rsidRPr="00440F8C"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Гипотеза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Ощущение</w:t>
      </w:r>
      <w:r w:rsidR="00440F8C">
        <w:rPr>
          <w:rFonts w:ascii="Times New Roman" w:hAnsi="Times New Roman" w:cs="Times New Roman"/>
          <w:sz w:val="28"/>
          <w:szCs w:val="28"/>
        </w:rPr>
        <w:t xml:space="preserve">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4. Мысль, которая отображает общие и существенные признаки предметов.</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Понятие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Слово или словосочетание, обозначающее эмпирические или абстрактные объекты, значение которого уточняется в рамках научной теории.</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Термин</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r w:rsidR="00440F8C" w:rsidRPr="00440F8C">
        <w:rPr>
          <w:rFonts w:ascii="Times New Roman" w:hAnsi="Times New Roman" w:cs="Times New Roman"/>
          <w:b/>
          <w:sz w:val="28"/>
          <w:szCs w:val="28"/>
          <w:highlight w:val="yellow"/>
        </w:rPr>
        <w:t>Обобщение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8E2A56" w:rsidRPr="00440F8C"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Классификация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Индукция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Аналогия</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Доказательство</w:t>
      </w:r>
      <w:r w:rsidR="00440F8C" w:rsidRPr="00440F8C">
        <w:rPr>
          <w:rFonts w:ascii="Times New Roman" w:hAnsi="Times New Roman" w:cs="Times New Roman"/>
          <w:b/>
          <w:sz w:val="28"/>
          <w:szCs w:val="28"/>
        </w:rPr>
        <w:t xml:space="preserve">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Сравнение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Мышление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sidRPr="008E2A56">
        <w:rPr>
          <w:rFonts w:ascii="Times New Roman" w:hAnsi="Times New Roman" w:cs="Times New Roman"/>
          <w:sz w:val="28"/>
          <w:szCs w:val="28"/>
        </w:rPr>
        <w:t>целое</w:t>
      </w:r>
      <w:proofErr w:type="gramEnd"/>
      <w:r w:rsidRPr="008E2A56">
        <w:rPr>
          <w:rFonts w:ascii="Times New Roman" w:hAnsi="Times New Roman" w:cs="Times New Roman"/>
          <w:sz w:val="28"/>
          <w:szCs w:val="28"/>
        </w:rPr>
        <w:t xml:space="preserve"> расчлененное в анализе отдельные части предмета, явления.</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Синтез</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w:t>
      </w:r>
      <w:proofErr w:type="gramStart"/>
      <w:r w:rsidRPr="008E2A56">
        <w:rPr>
          <w:rFonts w:ascii="Times New Roman" w:hAnsi="Times New Roman" w:cs="Times New Roman"/>
          <w:sz w:val="28"/>
          <w:szCs w:val="28"/>
        </w:rPr>
        <w:t>ств пр</w:t>
      </w:r>
      <w:proofErr w:type="gramEnd"/>
      <w:r w:rsidRPr="008E2A56">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Термин</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Восприятие</w:t>
      </w:r>
      <w:r w:rsidR="00440F8C" w:rsidRPr="00440F8C">
        <w:rPr>
          <w:rFonts w:ascii="Times New Roman" w:hAnsi="Times New Roman" w:cs="Times New Roman"/>
          <w:b/>
          <w:sz w:val="28"/>
          <w:szCs w:val="28"/>
        </w:rPr>
        <w:t xml:space="preserve">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Превращение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Умозаключение</w:t>
      </w:r>
      <w:r w:rsidR="00440F8C" w:rsidRPr="00440F8C">
        <w:rPr>
          <w:rFonts w:ascii="Times New Roman" w:hAnsi="Times New Roman" w:cs="Times New Roman"/>
          <w:b/>
          <w:sz w:val="28"/>
          <w:szCs w:val="28"/>
        </w:rPr>
        <w:t xml:space="preserve"> </w:t>
      </w:r>
    </w:p>
    <w:p w:rsidR="008E2A56" w:rsidRPr="00440F8C"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bookmarkStart w:id="0" w:name="_GoBack"/>
      <w:bookmarkEnd w:id="0"/>
      <w:r w:rsidR="00440F8C">
        <w:rPr>
          <w:rFonts w:ascii="Times New Roman" w:hAnsi="Times New Roman" w:cs="Times New Roman"/>
          <w:sz w:val="28"/>
          <w:szCs w:val="28"/>
        </w:rPr>
        <w:t xml:space="preserve"> </w:t>
      </w:r>
      <w:r w:rsidR="00440F8C" w:rsidRPr="00440F8C">
        <w:rPr>
          <w:rFonts w:ascii="Times New Roman" w:hAnsi="Times New Roman" w:cs="Times New Roman"/>
          <w:b/>
          <w:sz w:val="28"/>
          <w:szCs w:val="28"/>
          <w:highlight w:val="yellow"/>
        </w:rPr>
        <w:t>Обращение</w:t>
      </w:r>
    </w:p>
    <w:p w:rsidR="008E2A56" w:rsidRDefault="008E2A56" w:rsidP="008E2A56">
      <w:pPr>
        <w:jc w:val="both"/>
        <w:rPr>
          <w:rFonts w:ascii="Times New Roman" w:hAnsi="Times New Roman" w:cs="Times New Roman"/>
          <w:b/>
          <w:sz w:val="28"/>
          <w:szCs w:val="28"/>
        </w:rPr>
      </w:pPr>
    </w:p>
    <w:p w:rsidR="00A749A0" w:rsidRDefault="00A749A0" w:rsidP="008E2A56">
      <w:pPr>
        <w:jc w:val="center"/>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7"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440F8C" w:rsidP="008E2A56">
            <w:pPr>
              <w:jc w:val="both"/>
              <w:rPr>
                <w:rFonts w:ascii="Times New Roman" w:hAnsi="Times New Roman" w:cs="Times New Roman"/>
                <w:sz w:val="28"/>
                <w:szCs w:val="28"/>
              </w:rPr>
            </w:pPr>
            <w:r>
              <w:rPr>
                <w:rFonts w:ascii="Times New Roman" w:hAnsi="Times New Roman" w:cs="Times New Roman"/>
                <w:sz w:val="28"/>
                <w:szCs w:val="28"/>
              </w:rPr>
              <w:t>1</w:t>
            </w: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lastRenderedPageBreak/>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9776E" w:rsidP="008E2A56">
      <w:pPr>
        <w:jc w:val="both"/>
        <w:rPr>
          <w:rFonts w:ascii="Times New Roman" w:hAnsi="Times New Roman" w:cs="Times New Roman"/>
          <w:b/>
          <w:sz w:val="28"/>
          <w:szCs w:val="28"/>
        </w:rPr>
      </w:pPr>
    </w:p>
    <w:p w:rsidR="008D43E9" w:rsidRDefault="00A749A0" w:rsidP="008E2A56">
      <w:pPr>
        <w:jc w:val="both"/>
        <w:rPr>
          <w:rFonts w:ascii="Times New Roman" w:hAnsi="Times New Roman" w:cs="Times New Roman"/>
          <w:b/>
          <w:sz w:val="28"/>
          <w:szCs w:val="28"/>
        </w:rPr>
      </w:pPr>
      <w:r w:rsidRPr="00A749A0">
        <w:rPr>
          <w:rFonts w:ascii="Times New Roman" w:hAnsi="Times New Roman" w:cs="Times New Roman"/>
          <w:b/>
          <w:noProof/>
          <w:sz w:val="28"/>
          <w:szCs w:val="28"/>
          <w:lang w:eastAsia="ru-RU"/>
        </w:rPr>
        <w:drawing>
          <wp:inline distT="0" distB="0" distL="0" distR="0">
            <wp:extent cx="5748300" cy="5248893"/>
            <wp:effectExtent l="19050" t="0" r="480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5870" t="36655" r="33222" b="13083"/>
                    <a:stretch>
                      <a:fillRect/>
                    </a:stretch>
                  </pic:blipFill>
                  <pic:spPr bwMode="auto">
                    <a:xfrm>
                      <a:off x="0" y="0"/>
                      <a:ext cx="5755903" cy="5255836"/>
                    </a:xfrm>
                    <a:prstGeom prst="rect">
                      <a:avLst/>
                    </a:prstGeom>
                    <a:noFill/>
                    <a:ln w="9525">
                      <a:noFill/>
                      <a:miter lim="800000"/>
                      <a:headEnd/>
                      <a:tailEnd/>
                    </a:ln>
                  </pic:spPr>
                </pic:pic>
              </a:graphicData>
            </a:graphic>
          </wp:inline>
        </w:drawing>
      </w:r>
    </w:p>
    <w:p w:rsidR="00A749A0" w:rsidRDefault="00A749A0" w:rsidP="008D43E9">
      <w:pPr>
        <w:spacing w:after="0" w:line="240" w:lineRule="auto"/>
        <w:ind w:left="-851" w:firstLine="425"/>
        <w:jc w:val="both"/>
        <w:rPr>
          <w:rFonts w:ascii="Times New Roman" w:hAnsi="Times New Roman" w:cs="Times New Roman"/>
          <w:b/>
          <w:i/>
          <w:sz w:val="28"/>
          <w:szCs w:val="28"/>
        </w:rPr>
      </w:pPr>
    </w:p>
    <w:p w:rsidR="00A749A0" w:rsidRDefault="00A749A0" w:rsidP="008D43E9">
      <w:pPr>
        <w:spacing w:after="0" w:line="240" w:lineRule="auto"/>
        <w:ind w:left="-851" w:firstLine="425"/>
        <w:jc w:val="both"/>
        <w:rPr>
          <w:rFonts w:ascii="Times New Roman" w:hAnsi="Times New Roman" w:cs="Times New Roman"/>
          <w:b/>
          <w:i/>
          <w:sz w:val="28"/>
          <w:szCs w:val="28"/>
        </w:rPr>
      </w:pPr>
    </w:p>
    <w:p w:rsidR="00A749A0" w:rsidRDefault="00A749A0" w:rsidP="008D43E9">
      <w:pPr>
        <w:spacing w:after="0" w:line="240" w:lineRule="auto"/>
        <w:ind w:left="-851" w:firstLine="425"/>
        <w:jc w:val="both"/>
        <w:rPr>
          <w:rFonts w:ascii="Times New Roman" w:hAnsi="Times New Roman" w:cs="Times New Roman"/>
          <w:b/>
          <w:i/>
          <w:sz w:val="28"/>
          <w:szCs w:val="28"/>
        </w:rPr>
      </w:pPr>
    </w:p>
    <w:p w:rsidR="00A749A0" w:rsidRDefault="00A749A0" w:rsidP="008D43E9">
      <w:pPr>
        <w:spacing w:after="0" w:line="240" w:lineRule="auto"/>
        <w:ind w:left="-851" w:firstLine="425"/>
        <w:jc w:val="both"/>
        <w:rPr>
          <w:rFonts w:ascii="Times New Roman" w:hAnsi="Times New Roman" w:cs="Times New Roman"/>
          <w:b/>
          <w:i/>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3. Общее </w:t>
      </w:r>
      <w:proofErr w:type="gramStart"/>
      <w:r w:rsidRPr="008D43E9">
        <w:rPr>
          <w:rFonts w:ascii="Times New Roman" w:hAnsi="Times New Roman" w:cs="Times New Roman"/>
          <w:sz w:val="28"/>
          <w:szCs w:val="28"/>
        </w:rPr>
        <w:t>название</w:t>
      </w:r>
      <w:proofErr w:type="gramEnd"/>
      <w:r w:rsidRPr="008D43E9">
        <w:rPr>
          <w:rFonts w:ascii="Times New Roman" w:hAnsi="Times New Roman" w:cs="Times New Roman"/>
          <w:sz w:val="28"/>
          <w:szCs w:val="28"/>
        </w:rPr>
        <w:t xml:space="preserve"> не принадлежащих ни к какому классу слоев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A749A0" w:rsidRDefault="00A749A0" w:rsidP="008D43E9">
      <w:pPr>
        <w:jc w:val="center"/>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lastRenderedPageBreak/>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Семья из четырех человек (родители и дети-школьники) за несколько лет сумела купить 4-х комнатную квартиру, мебель, </w:t>
      </w:r>
      <w:r w:rsidRPr="008D43E9">
        <w:rPr>
          <w:sz w:val="28"/>
          <w:szCs w:val="28"/>
        </w:rPr>
        <w:lastRenderedPageBreak/>
        <w:t>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670"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440F8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554FF2" w:rsidRDefault="003A125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3A125C"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3A125C" w:rsidP="00756439">
            <w:pPr>
              <w:jc w:val="both"/>
              <w:rPr>
                <w:rFonts w:ascii="Times New Roman" w:hAnsi="Times New Roman" w:cs="Times New Roman"/>
                <w:sz w:val="28"/>
                <w:szCs w:val="28"/>
              </w:rPr>
            </w:pPr>
            <w:r>
              <w:rPr>
                <w:rFonts w:ascii="Times New Roman" w:hAnsi="Times New Roman" w:cs="Times New Roman"/>
                <w:sz w:val="28"/>
                <w:szCs w:val="28"/>
              </w:rPr>
              <w:t>в</w:t>
            </w: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w:t>
      </w:r>
      <w:r w:rsidRPr="00863EDB">
        <w:rPr>
          <w:rFonts w:ascii="Times New Roman" w:hAnsi="Times New Roman" w:cs="Times New Roman"/>
          <w:sz w:val="28"/>
        </w:rPr>
        <w:lastRenderedPageBreak/>
        <w:t>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A749A0" w:rsidRDefault="00A749A0" w:rsidP="00554FF2">
      <w:pPr>
        <w:tabs>
          <w:tab w:val="left" w:pos="2145"/>
        </w:tabs>
        <w:jc w:val="center"/>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A749A0" w:rsidP="008D43E9">
      <w:pPr>
        <w:tabs>
          <w:tab w:val="left" w:pos="2145"/>
        </w:tabs>
        <w:jc w:val="both"/>
        <w:rPr>
          <w:rFonts w:ascii="Times New Roman" w:hAnsi="Times New Roman" w:cs="Times New Roman"/>
          <w:b/>
          <w:sz w:val="28"/>
          <w:szCs w:val="28"/>
        </w:rPr>
      </w:pPr>
      <w:r w:rsidRPr="00A749A0">
        <w:rPr>
          <w:rFonts w:ascii="Times New Roman" w:hAnsi="Times New Roman" w:cs="Times New Roman"/>
          <w:b/>
          <w:noProof/>
          <w:sz w:val="28"/>
          <w:szCs w:val="28"/>
          <w:lang w:eastAsia="ru-RU"/>
        </w:rPr>
        <w:drawing>
          <wp:inline distT="0" distB="0" distL="0" distR="0">
            <wp:extent cx="6334931" cy="7345752"/>
            <wp:effectExtent l="19050" t="0" r="8719"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34870" t="25979" r="38012" b="18149"/>
                    <a:stretch>
                      <a:fillRect/>
                    </a:stretch>
                  </pic:blipFill>
                  <pic:spPr bwMode="auto">
                    <a:xfrm>
                      <a:off x="0" y="0"/>
                      <a:ext cx="6344495" cy="7356842"/>
                    </a:xfrm>
                    <a:prstGeom prst="rect">
                      <a:avLst/>
                    </a:prstGeom>
                    <a:noFill/>
                    <a:ln w="9525">
                      <a:noFill/>
                      <a:miter lim="800000"/>
                      <a:headEnd/>
                      <a:tailEnd/>
                    </a:ln>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A749A0" w:rsidRDefault="00A749A0" w:rsidP="00554FF2">
      <w:pPr>
        <w:spacing w:after="0" w:line="240" w:lineRule="auto"/>
        <w:ind w:left="-851" w:firstLine="425"/>
        <w:jc w:val="both"/>
        <w:rPr>
          <w:rFonts w:ascii="Times New Roman" w:hAnsi="Times New Roman" w:cs="Times New Roman"/>
          <w:b/>
          <w:i/>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lastRenderedPageBreak/>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Совершенный образец чего-либо, высшая цель стремлений, деятельности.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lastRenderedPageBreak/>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8"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веке</w:t>
      </w:r>
      <w:r w:rsidR="00796B97">
        <w:rPr>
          <w:rFonts w:ascii="Times New Roman" w:hAnsi="Times New Roman" w:cs="Times New Roman"/>
          <w:bCs/>
          <w:color w:val="000000"/>
          <w:sz w:val="28"/>
          <w:szCs w:val="28"/>
        </w:rPr>
        <w:t xml:space="preserve"> </w:t>
      </w:r>
      <w:proofErr w:type="gramStart"/>
      <w:r w:rsidR="00796B97">
        <w:rPr>
          <w:rFonts w:ascii="Times New Roman" w:hAnsi="Times New Roman" w:cs="Times New Roman"/>
          <w:bCs/>
          <w:color w:val="000000"/>
          <w:sz w:val="28"/>
          <w:szCs w:val="28"/>
        </w:rPr>
        <w:t>до</w:t>
      </w:r>
      <w:proofErr w:type="gramEnd"/>
      <w:r w:rsidR="00796B97">
        <w:rPr>
          <w:rFonts w:ascii="Times New Roman" w:hAnsi="Times New Roman" w:cs="Times New Roman"/>
          <w:bCs/>
          <w:color w:val="000000"/>
          <w:sz w:val="28"/>
          <w:szCs w:val="28"/>
        </w:rPr>
        <w:t xml:space="preserve">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57"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3A125C" w:rsidP="00756439">
            <w:pPr>
              <w:jc w:val="both"/>
              <w:rPr>
                <w:rFonts w:ascii="Times New Roman" w:hAnsi="Times New Roman" w:cs="Times New Roman"/>
                <w:sz w:val="28"/>
                <w:szCs w:val="28"/>
              </w:rPr>
            </w:pPr>
            <w:r>
              <w:rPr>
                <w:rFonts w:ascii="Times New Roman" w:hAnsi="Times New Roman" w:cs="Times New Roman"/>
                <w:sz w:val="28"/>
                <w:szCs w:val="28"/>
              </w:rPr>
              <w:t>а</w:t>
            </w: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A749A0" w:rsidP="00BC064F">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776108" cy="5650209"/>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34024" t="23132" r="37853" b="27758"/>
                    <a:stretch>
                      <a:fillRect/>
                    </a:stretch>
                  </pic:blipFill>
                  <pic:spPr bwMode="auto">
                    <a:xfrm>
                      <a:off x="0" y="0"/>
                      <a:ext cx="5776108" cy="5650209"/>
                    </a:xfrm>
                    <a:prstGeom prst="rect">
                      <a:avLst/>
                    </a:prstGeom>
                    <a:noFill/>
                    <a:ln w="9525">
                      <a:noFill/>
                      <a:miter lim="800000"/>
                      <a:headEnd/>
                      <a:tailEnd/>
                    </a:ln>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2. Какому типу политической идеологии присущи следующие ценности: государство, церковь, семья, частная собственность; укрепление устоев </w:t>
      </w:r>
      <w:r w:rsidRPr="00BC064F">
        <w:rPr>
          <w:rFonts w:ascii="Times New Roman" w:hAnsi="Times New Roman" w:cs="Times New Roman"/>
          <w:sz w:val="28"/>
          <w:szCs w:val="28"/>
        </w:rPr>
        <w:lastRenderedPageBreak/>
        <w:t>государства; против радикальных реформ и экстремизма; общественное неравенство?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8. При каком политическом режиме существует единственная обязательная официальная идеология?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554804">
        <w:tc>
          <w:tcPr>
            <w:tcW w:w="707"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554804">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554804">
        <w:tc>
          <w:tcPr>
            <w:tcW w:w="707"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57"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в</w:t>
            </w:r>
          </w:p>
        </w:tc>
        <w:tc>
          <w:tcPr>
            <w:tcW w:w="670"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D6063" w:rsidRDefault="003A125C" w:rsidP="00554804">
            <w:pPr>
              <w:jc w:val="both"/>
              <w:rPr>
                <w:rFonts w:ascii="Times New Roman" w:hAnsi="Times New Roman" w:cs="Times New Roman"/>
                <w:sz w:val="28"/>
                <w:szCs w:val="28"/>
              </w:rPr>
            </w:pPr>
            <w:r>
              <w:rPr>
                <w:rFonts w:ascii="Times New Roman" w:hAnsi="Times New Roman" w:cs="Times New Roman"/>
                <w:sz w:val="28"/>
                <w:szCs w:val="28"/>
              </w:rPr>
              <w:t>а</w:t>
            </w: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Если на свете существует такая страна, в которой можно по достоинству оценить принцип народовластия, где можно изучить его в </w:t>
      </w:r>
      <w:r w:rsidRPr="00CC6021">
        <w:rPr>
          <w:rFonts w:ascii="Times New Roman" w:hAnsi="Times New Roman" w:cs="Times New Roman"/>
          <w:sz w:val="28"/>
        </w:rPr>
        <w:lastRenderedPageBreak/>
        <w:t>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2A56"/>
    <w:rsid w:val="003633D6"/>
    <w:rsid w:val="003A125C"/>
    <w:rsid w:val="004043DA"/>
    <w:rsid w:val="00440F8C"/>
    <w:rsid w:val="00465D50"/>
    <w:rsid w:val="0048632D"/>
    <w:rsid w:val="005046F4"/>
    <w:rsid w:val="00554804"/>
    <w:rsid w:val="00554FF2"/>
    <w:rsid w:val="006D6063"/>
    <w:rsid w:val="00756439"/>
    <w:rsid w:val="00796B97"/>
    <w:rsid w:val="0089776E"/>
    <w:rsid w:val="008A1CB8"/>
    <w:rsid w:val="008D43E9"/>
    <w:rsid w:val="008E2A56"/>
    <w:rsid w:val="008F1567"/>
    <w:rsid w:val="00965E39"/>
    <w:rsid w:val="00A749A0"/>
    <w:rsid w:val="00B72198"/>
    <w:rsid w:val="00BB55EE"/>
    <w:rsid w:val="00BC064F"/>
    <w:rsid w:val="00BF7BAB"/>
    <w:rsid w:val="00C5156A"/>
    <w:rsid w:val="00C53957"/>
    <w:rsid w:val="00E1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3918</Words>
  <Characters>22335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Арина_2</cp:lastModifiedBy>
  <cp:revision>2</cp:revision>
  <dcterms:created xsi:type="dcterms:W3CDTF">2017-12-04T10:30:00Z</dcterms:created>
  <dcterms:modified xsi:type="dcterms:W3CDTF">2017-12-04T10:30:00Z</dcterms:modified>
</cp:coreProperties>
</file>