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/>
        <w:drawing>
          <wp:anchor simplePos="0" relativeHeight="251661312" behindDoc="0" locked="0" layoutInCell="1" allowOverlap="1">
            <wp:simplePos x="0" y="0"/>
            <wp:positionH relativeFrom="margin">
              <wp:posOffset>-741045</wp:posOffset>
            </wp:positionH>
            <wp:positionV relativeFrom="margin">
              <wp:posOffset>-741045</wp:posOffset>
            </wp:positionV>
            <wp:extent cx="1069975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9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simplePos="0" relativeHeight="251660288" behindDoc="0" locked="0" layoutInCell="1" allowOverlap="1">
            <wp:simplePos x="0" y="0"/>
            <wp:positionH relativeFrom="margin">
              <wp:posOffset>-741045</wp:posOffset>
            </wp:positionH>
            <wp:positionV relativeFrom="margin">
              <wp:posOffset>-741045</wp:posOffset>
            </wp:positionV>
            <wp:extent cx="1069975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9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lang w:val="ru-RU"/>
        </w:rPr>
        <w:t>Ответ:33,8км/ч</w:t>
      </w:r>
    </w:p>
    <w:p>
      <w:pPr>
        <w:bidi w:val="off"/>
        <w:rPr>
          <w:rtl w:val="off"/>
          <w:lang w:val="ru-RU"/>
        </w:rPr>
      </w:pPr>
      <w:r>
        <w:rPr>
          <w:lang w:val="ru-RU"/>
        </w:rPr>
        <w:t>2.Д</w:t>
      </w:r>
      <w:r>
        <w:rPr>
          <w:rtl w:val="off"/>
          <w:lang w:val="ru-RU"/>
        </w:rPr>
        <w:t xml:space="preserve">авление водорода, а следовательно, и его объёмная концентрация в левой части всегда меньше, чем давление и концентрация водорода в правой части. Поэтому диффузия водорода будет продолжаться до тех пор, пока поршень не займёт крайнее правое положение, и газы полностью смешаются. Это произойдёт при любом начальном соотношении объёмов газов. </w:t>
      </w:r>
    </w:p>
    <w:p>
      <w:pPr>
        <w:bidi w:val="off"/>
        <w:rPr>
          <w:rtl w:val="off"/>
          <w:lang w:val="ru-RU"/>
        </w:rPr>
      </w:pPr>
      <w:r>
        <w:rPr>
          <w:rtl w:val="off"/>
          <w:lang w:val="ru-RU"/>
        </w:rPr>
        <w:t>3.О</w:t>
      </w:r>
      <w:r>
        <w:rPr>
          <w:rtl w:val="off"/>
          <w:lang w:val="ru-RU"/>
        </w:rPr>
        <w:t xml:space="preserve">бразуются три параллельных пути тока. Два из них имеют сопротивление 2R, и одно имеет сопротивление R. Теперь очевидно, что полное сопротивление такой схемы будет равно R/2. </w:t>
      </w:r>
    </w:p>
    <w:p>
      <w:pPr>
        <w:bidi w:val="off"/>
        <w:rPr>
          <w:rtl w:val="off"/>
          <w:lang w:val="ru-RU"/>
        </w:rPr>
      </w:pPr>
      <w:r>
        <w:rPr>
          <w:rtl w:val="off"/>
          <w:lang w:val="ru-RU"/>
        </w:rPr>
        <w:t>4.Ответ:22,4</w:t>
      </w:r>
    </w:p>
    <w:p>
      <w:pPr>
        <w:bidi w:val="off"/>
        <w:rPr>
          <w:rtl w:val="off"/>
          <w:lang w:val="ru-RU"/>
        </w:rPr>
      </w:pPr>
      <w:r>
        <w:rPr>
          <w:rtl w:val="off"/>
          <w:lang w:val="ru-RU"/>
        </w:rPr>
        <w:t xml:space="preserve">5.Ответ: </w:t>
      </w:r>
    </w:p>
    <w:p>
      <w:pPr>
        <w:bidi w:val="off"/>
        <w:rPr>
          <w:rtl w:val="off"/>
          <w:lang w:val="ru-RU"/>
        </w:rPr>
      </w:pPr>
      <w:r>
        <w:rPr>
          <w:rtl w:val="off"/>
          <w:lang w:val="ru-RU"/>
        </w:rPr>
        <w:t>6.Ответ:2</w:t>
      </w:r>
    </w:p>
    <w:p>
      <w:pPr>
        <w:bidi w:val="off"/>
        <w:rPr/>
      </w:pPr>
      <w:r>
        <w:rPr>
          <w:rtl w:val="off"/>
          <w:lang w:val="ru-RU"/>
        </w:rPr>
        <w:t>7.Ответ:0,04</w:t>
      </w:r>
    </w:p>
    <w:sectPr>
      <w:type w:val="nextPage"/>
      <w:pgSz w:w="11906" w:h="16838"/>
      <w:pgMar w:top="1417" w:right="1417" w:bottom="1417" w:left="1417" w:header="708" w:footer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default="1" w:styleId="Normal">
    <w:name w:val="Normal"/>
    <w:uiPriority w:val="0"/>
    <w:qFormat w:val="on"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fontTable" Target="fontTable.xml"/><Relationship Id="rId5" Type="http://schemas.openxmlformats.org/officeDocument/2006/relationships/image" Target="media/image2.png"/><Relationship Id="rId6" Type="http://schemas.openxmlformats.org/officeDocument/2006/relationships/settings" Target="settings.xml"/><Relationship Id="rId4" Type="http://schemas.openxmlformats.org/officeDocument/2006/relationships/image" Target="media/image1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gallyamova.liniza01</cp:lastModifiedBy>
</cp:coreProperties>
</file>