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99" w:rsidRDefault="00A94299" w:rsidP="00C2254E">
      <w:pPr>
        <w:spacing w:after="0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47892E1B" wp14:editId="74BA8E9B">
            <wp:simplePos x="0" y="0"/>
            <wp:positionH relativeFrom="margin">
              <wp:align>right</wp:align>
            </wp:positionH>
            <wp:positionV relativeFrom="paragraph">
              <wp:posOffset>1461135</wp:posOffset>
            </wp:positionV>
            <wp:extent cx="1533525" cy="1304925"/>
            <wp:effectExtent l="0" t="0" r="9525" b="9525"/>
            <wp:wrapSquare wrapText="bothSides"/>
            <wp:docPr id="3" name="Рисунок 3" descr="C:\Users\shams\OneDrive\Документы\phys4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ms\OneDrive\Документы\phys478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254E" w:rsidRPr="00C2254E">
        <w:rPr>
          <w:b/>
          <w:sz w:val="28"/>
        </w:rPr>
        <w:t xml:space="preserve">1. </w:t>
      </w:r>
      <w:r w:rsidR="00C2254E" w:rsidRPr="00C2254E">
        <w:t>Рассмотрим рис., на котором изображено сечение дороги, имеющей конечный уклон с углом α=10</w:t>
      </w:r>
      <w:r w:rsidR="00C2254E" w:rsidRPr="00C2254E">
        <w:rPr>
          <w:rFonts w:ascii="Cambria Math" w:hAnsi="Cambria Math" w:cs="Cambria Math"/>
        </w:rPr>
        <w:t>∘</w:t>
      </w:r>
      <w:r w:rsidR="00C2254E" w:rsidRPr="00C2254E">
        <w:t xml:space="preserve">. </w:t>
      </w:r>
      <w:r w:rsidR="00C2254E" w:rsidRPr="00C2254E">
        <w:rPr>
          <w:rFonts w:ascii="Calibri" w:hAnsi="Calibri" w:cs="Calibri"/>
        </w:rPr>
        <w:t>Автомобиль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движется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от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наблюдателя</w:t>
      </w:r>
      <w:r w:rsidR="00C2254E" w:rsidRPr="00C2254E">
        <w:t xml:space="preserve">, </w:t>
      </w:r>
      <w:r w:rsidR="00C2254E" w:rsidRPr="00C2254E">
        <w:rPr>
          <w:rFonts w:ascii="Calibri" w:hAnsi="Calibri" w:cs="Calibri"/>
        </w:rPr>
        <w:t>перпендикулярно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плоскости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рисунка</w:t>
      </w:r>
      <w:r w:rsidR="00C2254E" w:rsidRPr="00C2254E">
        <w:t xml:space="preserve">. </w:t>
      </w:r>
      <w:r w:rsidR="00C2254E" w:rsidRPr="00C2254E">
        <w:rPr>
          <w:rFonts w:ascii="Calibri" w:hAnsi="Calibri" w:cs="Calibri"/>
        </w:rPr>
        <w:t>Центр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дуги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поворота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находится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где</w:t>
      </w:r>
      <w:r w:rsidR="00C2254E" w:rsidRPr="00C2254E">
        <w:t>-</w:t>
      </w:r>
      <w:r w:rsidR="00C2254E" w:rsidRPr="00C2254E">
        <w:rPr>
          <w:rFonts w:ascii="Calibri" w:hAnsi="Calibri" w:cs="Calibri"/>
        </w:rPr>
        <w:t>то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слева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и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на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рисунке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не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показан</w:t>
      </w:r>
      <w:r w:rsidR="00C2254E" w:rsidRPr="00C2254E">
        <w:t xml:space="preserve">. </w:t>
      </w:r>
      <w:proofErr w:type="spellStart"/>
      <w:r w:rsidR="00C2254E" w:rsidRPr="00C2254E">
        <w:t>Fт</w:t>
      </w:r>
      <w:proofErr w:type="spellEnd"/>
      <w:r w:rsidR="00C2254E" w:rsidRPr="00C2254E">
        <w:t xml:space="preserve"> — сила тяжести, </w:t>
      </w:r>
      <w:proofErr w:type="spellStart"/>
      <w:r w:rsidR="00C2254E" w:rsidRPr="00C2254E">
        <w:t>Fц</w:t>
      </w:r>
      <w:proofErr w:type="spellEnd"/>
      <w:r w:rsidR="00C2254E" w:rsidRPr="00C2254E">
        <w:t xml:space="preserve"> — центростремительная сила, </w:t>
      </w:r>
      <w:proofErr w:type="spellStart"/>
      <w:r w:rsidR="00C2254E" w:rsidRPr="00C2254E">
        <w:t>Fp</w:t>
      </w:r>
      <w:proofErr w:type="spellEnd"/>
      <w:r w:rsidR="00C2254E" w:rsidRPr="00C2254E">
        <w:t xml:space="preserve"> — сила реакции со стороны дороги, действующая на автомобиль. Пусть автомобиль движется по повороту дороги со скоростью V. Тогда равнодействующая всех сил, действующих на автомобиль, должна совпадать по величине и направлению с центростремительной силой: </w:t>
      </w:r>
      <w:proofErr w:type="spellStart"/>
      <w:r w:rsidR="00C2254E" w:rsidRPr="00C2254E">
        <w:t>Fц</w:t>
      </w:r>
      <w:proofErr w:type="spellEnd"/>
      <w:r w:rsidR="00C2254E" w:rsidRPr="00C2254E">
        <w:t xml:space="preserve">=mV2R. Центростремительная сила является векторной суммой двух сил — силы тяжести </w:t>
      </w:r>
      <w:proofErr w:type="spellStart"/>
      <w:r w:rsidR="00C2254E" w:rsidRPr="00C2254E">
        <w:t>Fт</w:t>
      </w:r>
      <w:proofErr w:type="spellEnd"/>
      <w:r w:rsidR="00C2254E" w:rsidRPr="00C2254E">
        <w:t xml:space="preserve"> и силы реакции дороги </w:t>
      </w:r>
      <w:proofErr w:type="spellStart"/>
      <w:r w:rsidR="00C2254E" w:rsidRPr="00C2254E">
        <w:t>Fp</w:t>
      </w:r>
      <w:proofErr w:type="spellEnd"/>
      <w:r w:rsidR="00C2254E" w:rsidRPr="00C2254E">
        <w:t xml:space="preserve">, причем сила тяжести </w:t>
      </w:r>
      <w:proofErr w:type="spellStart"/>
      <w:r w:rsidR="00C2254E" w:rsidRPr="00C2254E">
        <w:t>Fт</w:t>
      </w:r>
      <w:proofErr w:type="spellEnd"/>
      <w:r w:rsidR="00C2254E" w:rsidRPr="00C2254E">
        <w:t xml:space="preserve">, направленная вниз, не имеет проекции на горизонтальное направление, поэтому центростремительная сила </w:t>
      </w:r>
      <w:proofErr w:type="spellStart"/>
      <w:r w:rsidR="00C2254E" w:rsidRPr="00C2254E">
        <w:t>Fц</w:t>
      </w:r>
      <w:proofErr w:type="spellEnd"/>
      <w:r w:rsidR="00C2254E" w:rsidRPr="00C2254E">
        <w:t xml:space="preserve">, удерживающая автомобиль на траектории дуги поворота, возникает как горизонтальная составляющая силы реакции дороги. Вертикальная составляющая силы реакции уравновешивает действие силы тяжести, т.е. равна по величине и противоположна по направлению вектору силы тяжести </w:t>
      </w:r>
      <w:proofErr w:type="spellStart"/>
      <w:r w:rsidR="00C2254E" w:rsidRPr="00C2254E">
        <w:t>Fт</w:t>
      </w:r>
      <w:proofErr w:type="spellEnd"/>
      <w:r w:rsidR="00C2254E" w:rsidRPr="00C2254E">
        <w:t xml:space="preserve">. Итак, если задать массу автомобиля и скорость его движения, то и сила тяжести </w:t>
      </w:r>
      <w:proofErr w:type="spellStart"/>
      <w:r w:rsidR="00C2254E" w:rsidRPr="00C2254E">
        <w:t>Fт</w:t>
      </w:r>
      <w:proofErr w:type="spellEnd"/>
      <w:r w:rsidR="00C2254E" w:rsidRPr="00C2254E">
        <w:t xml:space="preserve">, и центростремительная сила будут известны, и можно будет определить величину и направление силы реакции </w:t>
      </w:r>
      <w:proofErr w:type="spellStart"/>
      <w:r w:rsidR="00C2254E" w:rsidRPr="00C2254E">
        <w:t>Fp</w:t>
      </w:r>
      <w:proofErr w:type="spellEnd"/>
      <w:r w:rsidR="00C2254E" w:rsidRPr="00C2254E">
        <w:t>, действующей на автомобиль со стороны дороги. В общем случае она имеет произвольное направление. Покажем, что наиболее безопасная скорость для автомобиля, это такая скорость, при которой реакция дороги перпендикулярна дорожному полотну</w:t>
      </w:r>
      <w:r>
        <w:t>.</w:t>
      </w:r>
    </w:p>
    <w:p w:rsidR="00C2254E" w:rsidRDefault="00A94299" w:rsidP="00C2254E">
      <w:pPr>
        <w:spacing w:after="0"/>
      </w:pPr>
      <w:r>
        <w:rPr>
          <w:rFonts w:ascii="Calibri" w:hAnsi="Calibri" w:cs="Calibri"/>
        </w:rPr>
        <w:t xml:space="preserve">        </w:t>
      </w:r>
      <w:r w:rsidR="00C2254E" w:rsidRPr="00C2254E">
        <w:rPr>
          <w:rFonts w:ascii="Calibri" w:hAnsi="Calibri" w:cs="Calibri"/>
        </w:rPr>
        <w:t>Перпендикулярная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компонента</w:t>
      </w:r>
      <w:r w:rsidR="00C2254E" w:rsidRPr="00C2254E">
        <w:t xml:space="preserve"> </w:t>
      </w:r>
      <w:proofErr w:type="spellStart"/>
      <w:r w:rsidR="00C2254E" w:rsidRPr="00C2254E">
        <w:t>F</w:t>
      </w:r>
      <w:r w:rsidR="00C2254E" w:rsidRPr="00C2254E">
        <w:rPr>
          <w:rFonts w:ascii="Calibri" w:hAnsi="Calibri" w:cs="Calibri"/>
        </w:rPr>
        <w:t>д</w:t>
      </w:r>
      <w:proofErr w:type="spellEnd"/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уравновешивает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силу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нормального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давления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автомобиля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на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полотно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дороги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и</w:t>
      </w:r>
      <w:r w:rsidR="00C2254E" w:rsidRPr="00C2254E">
        <w:t xml:space="preserve"> </w:t>
      </w:r>
      <w:r w:rsidR="00C2254E" w:rsidRPr="00C2254E">
        <w:rPr>
          <w:rFonts w:ascii="Calibri" w:hAnsi="Calibri" w:cs="Calibri"/>
        </w:rPr>
        <w:t>обеспеч</w:t>
      </w:r>
      <w:r w:rsidR="00C2254E" w:rsidRPr="00C2254E">
        <w:t xml:space="preserve">ивается прочностью дорожного полотна. Параллельная компонента </w:t>
      </w:r>
      <w:proofErr w:type="spellStart"/>
      <w:r w:rsidR="00C2254E" w:rsidRPr="00C2254E">
        <w:t>Fтр</w:t>
      </w:r>
      <w:proofErr w:type="spellEnd"/>
      <w:r w:rsidR="00C2254E" w:rsidRPr="00C2254E">
        <w:t xml:space="preserve"> возникает за счет сцепления автомобиля с дорогой. Практически, этой силы максимальная величина задаётся формулой </w:t>
      </w:r>
      <w:proofErr w:type="spellStart"/>
      <w:r w:rsidR="00C2254E" w:rsidRPr="00A94299">
        <w:rPr>
          <w:b/>
        </w:rPr>
        <w:t>Fтрmax</w:t>
      </w:r>
      <w:proofErr w:type="spellEnd"/>
      <w:r w:rsidR="00C2254E" w:rsidRPr="00A94299">
        <w:rPr>
          <w:b/>
        </w:rPr>
        <w:t>=</w:t>
      </w:r>
      <w:proofErr w:type="spellStart"/>
      <w:r w:rsidR="00C2254E" w:rsidRPr="00A94299">
        <w:rPr>
          <w:b/>
        </w:rPr>
        <w:t>kFд</w:t>
      </w:r>
      <w:proofErr w:type="spellEnd"/>
      <w:r w:rsidR="00C2254E" w:rsidRPr="00A94299">
        <w:rPr>
          <w:b/>
        </w:rPr>
        <w:t>,</w:t>
      </w:r>
      <w:r w:rsidR="00C2254E" w:rsidRPr="00C2254E">
        <w:t xml:space="preserve"> где k — коэффициент трения. В условиях гололеда k мало, </w:t>
      </w:r>
      <w:proofErr w:type="gramStart"/>
      <w:r w:rsidR="00C2254E" w:rsidRPr="00C2254E">
        <w:t>но</w:t>
      </w:r>
      <w:proofErr w:type="gramEnd"/>
      <w:r w:rsidR="00C2254E" w:rsidRPr="00C2254E">
        <w:t xml:space="preserve"> если правильно выбрать скорость движения, когда сила реакции перпендикулярна полотну, боковые силы, вызывающие занос автомобиля, не возникают, и можно пройти поворот даже на очень скользкой дороге. По этой причине строители дорог вполне сознательно наклоняют полотно дороги в сторону поворота на определённый угол, который рассчитывается для определённой средней скорости движения автомобилей или поездов по данному участку дороги. Самую безопасную скорость</w:t>
      </w:r>
      <w:r w:rsidR="00C2254E">
        <w:rPr>
          <w:lang w:val="en-US"/>
        </w:rPr>
        <w:t xml:space="preserve"> </w:t>
      </w:r>
      <w:r w:rsidR="00C2254E">
        <w:t>можно</w:t>
      </w:r>
      <w:r w:rsidR="00C2254E" w:rsidRPr="00C2254E">
        <w:t xml:space="preserve"> </w:t>
      </w:r>
      <w:r w:rsidR="00C2254E">
        <w:t>вычислить</w:t>
      </w:r>
      <w:r w:rsidR="00C2254E" w:rsidRPr="00C2254E">
        <w:t>:</w:t>
      </w:r>
    </w:p>
    <w:p w:rsidR="00C2254E" w:rsidRPr="00A94299" w:rsidRDefault="00C2254E" w:rsidP="00C2254E">
      <w:pPr>
        <w:spacing w:after="0"/>
        <w:rPr>
          <w:b/>
          <w:sz w:val="24"/>
        </w:rPr>
      </w:pPr>
      <w:r w:rsidRPr="00A94299">
        <w:rPr>
          <w:b/>
          <w:sz w:val="24"/>
        </w:rPr>
        <w:t xml:space="preserve"> {mV2R=</w:t>
      </w:r>
      <w:proofErr w:type="spellStart"/>
      <w:r w:rsidRPr="00A94299">
        <w:rPr>
          <w:b/>
          <w:sz w:val="24"/>
        </w:rPr>
        <w:t>Fpsin</w:t>
      </w:r>
      <w:proofErr w:type="spellEnd"/>
      <w:r w:rsidRPr="00A94299">
        <w:rPr>
          <w:b/>
          <w:sz w:val="24"/>
        </w:rPr>
        <w:t>α</w:t>
      </w:r>
    </w:p>
    <w:p w:rsidR="00C2254E" w:rsidRPr="00A94299" w:rsidRDefault="00A94299" w:rsidP="00C2254E">
      <w:pPr>
        <w:spacing w:after="0"/>
        <w:rPr>
          <w:b/>
          <w:sz w:val="24"/>
        </w:rPr>
      </w:pPr>
      <w:r w:rsidRPr="00A94299">
        <w:rPr>
          <w:b/>
          <w:sz w:val="24"/>
        </w:rPr>
        <w:t xml:space="preserve"> </w:t>
      </w:r>
      <w:r w:rsidRPr="00A94299">
        <w:rPr>
          <w:b/>
          <w:sz w:val="24"/>
          <w:lang w:val="en-US"/>
        </w:rPr>
        <w:t>{</w:t>
      </w:r>
      <w:proofErr w:type="spellStart"/>
      <w:r w:rsidR="00C2254E" w:rsidRPr="00A94299">
        <w:rPr>
          <w:b/>
          <w:sz w:val="24"/>
        </w:rPr>
        <w:t>mg</w:t>
      </w:r>
      <w:proofErr w:type="spellEnd"/>
      <w:r w:rsidR="00C2254E" w:rsidRPr="00A94299">
        <w:rPr>
          <w:b/>
          <w:sz w:val="24"/>
        </w:rPr>
        <w:t>=</w:t>
      </w:r>
      <w:proofErr w:type="spellStart"/>
      <w:r w:rsidR="00C2254E" w:rsidRPr="00A94299">
        <w:rPr>
          <w:b/>
          <w:sz w:val="24"/>
        </w:rPr>
        <w:t>Fpcos</w:t>
      </w:r>
      <w:proofErr w:type="spellEnd"/>
      <w:r w:rsidR="00C2254E" w:rsidRPr="00A94299">
        <w:rPr>
          <w:b/>
          <w:sz w:val="24"/>
        </w:rPr>
        <w:t xml:space="preserve">α. </w:t>
      </w:r>
    </w:p>
    <w:p w:rsidR="00C2254E" w:rsidRDefault="00C2254E" w:rsidP="00C2254E">
      <w:pPr>
        <w:spacing w:after="0"/>
      </w:pPr>
      <w:r>
        <w:t xml:space="preserve"> </w:t>
      </w:r>
      <w:r w:rsidRPr="00C2254E">
        <w:t xml:space="preserve">Поделив одно уравнение на другое получим: </w:t>
      </w:r>
    </w:p>
    <w:p w:rsidR="00C2254E" w:rsidRDefault="00C2254E" w:rsidP="00C2254E">
      <w:pPr>
        <w:spacing w:after="0"/>
        <w:rPr>
          <w:b/>
          <w:sz w:val="24"/>
        </w:rPr>
      </w:pPr>
      <w:r w:rsidRPr="00C2254E">
        <w:rPr>
          <w:b/>
          <w:sz w:val="24"/>
        </w:rPr>
        <w:t>V2gR=</w:t>
      </w:r>
      <w:proofErr w:type="spellStart"/>
      <w:r w:rsidRPr="00C2254E">
        <w:rPr>
          <w:b/>
          <w:sz w:val="24"/>
        </w:rPr>
        <w:t>tg</w:t>
      </w:r>
      <w:proofErr w:type="spellEnd"/>
      <w:proofErr w:type="gramStart"/>
      <w:r w:rsidRPr="00C2254E">
        <w:rPr>
          <w:b/>
          <w:sz w:val="24"/>
        </w:rPr>
        <w:t>α;V</w:t>
      </w:r>
      <w:proofErr w:type="gramEnd"/>
      <w:r w:rsidRPr="00C2254E">
        <w:rPr>
          <w:b/>
          <w:sz w:val="24"/>
        </w:rPr>
        <w:t>=gRtgα−−−−−√≈9,4м/сек≈33,8км/ч.</w:t>
      </w:r>
    </w:p>
    <w:p w:rsidR="00A94299" w:rsidRPr="00A94299" w:rsidRDefault="00A94299" w:rsidP="00C2254E">
      <w:pPr>
        <w:spacing w:after="0"/>
        <w:rPr>
          <w:b/>
          <w:sz w:val="28"/>
        </w:rPr>
      </w:pPr>
      <w:r>
        <w:rPr>
          <w:b/>
          <w:sz w:val="24"/>
        </w:rPr>
        <w:t>Ответ. 33,8 км/ч</w:t>
      </w:r>
    </w:p>
    <w:p w:rsidR="00C2254E" w:rsidRDefault="00C2254E" w:rsidP="00C2254E">
      <w:pPr>
        <w:spacing w:after="0"/>
        <w:rPr>
          <w:b/>
          <w:sz w:val="28"/>
        </w:rPr>
      </w:pPr>
    </w:p>
    <w:p w:rsidR="00C2254E" w:rsidRDefault="00C2254E" w:rsidP="00C2254E">
      <w:pPr>
        <w:spacing w:after="0"/>
      </w:pPr>
      <w:r w:rsidRPr="00C2254E">
        <w:rPr>
          <w:b/>
          <w:sz w:val="28"/>
        </w:rPr>
        <w:t>2.</w:t>
      </w:r>
      <w:r w:rsidRPr="00C2254E">
        <w:rPr>
          <w:sz w:val="28"/>
        </w:rPr>
        <w:t xml:space="preserve"> </w:t>
      </w:r>
      <w:r w:rsidRPr="00C2254E">
        <w:t>Поскольку поршень проницаем для водорода, то он начнёт медленно просачиваться из правого объема в левый, и концентрация водорода в левой части будет возрастать, а поршень будет сдвигаться вправо</w:t>
      </w:r>
      <w:r>
        <w:t>.</w:t>
      </w:r>
      <w:r w:rsidRPr="00C2254E">
        <w:t xml:space="preserve"> Поскольку общее количество и температура газов при этом не изменяются, то и давление в цилиндре не изменится. Процесс диффузии водорода придет в равновесие, когда скорость диффузии водорода из правого объёма в левый и из левого объёма в правый станут равны. Важно понимать, что азот, находящийся в левой части сосуда, не оказывает никакого влияния на диффузию водорода. 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Можно ожидать, что система придёт в равновесие, и поршень перестанет двигаться тогда, когда объёмные концентрации водорода в правой и левой частях цилиндра станут равны. Просачивание водорода приводит к уменьшению давления в правом объёме и возрастанию давления в левом. Равновесие восстанавливается посредством движения поршня слева направо. Для смеси газов полное давление является суммой </w:t>
      </w:r>
      <w:r w:rsidRPr="00C2254E">
        <w:lastRenderedPageBreak/>
        <w:t>парциальных давлений каждого газа. В правой части цилиндра находится чистый водород. Его парциальное давление равно поэтому полному давлению p0. В левой части при квазистационарном процессе тоже давление p0, но оно является суммой парциальных давлений водорода и азота:</w:t>
      </w:r>
    </w:p>
    <w:p w:rsidR="00C2254E" w:rsidRPr="00C2254E" w:rsidRDefault="00C2254E" w:rsidP="00C2254E">
      <w:pPr>
        <w:spacing w:after="0"/>
        <w:rPr>
          <w:b/>
          <w:sz w:val="28"/>
        </w:rPr>
      </w:pPr>
      <w:r w:rsidRPr="00C2254E">
        <w:rPr>
          <w:b/>
          <w:sz w:val="28"/>
        </w:rPr>
        <w:t xml:space="preserve"> p0=</w:t>
      </w:r>
      <w:proofErr w:type="spellStart"/>
      <w:r w:rsidRPr="00C2254E">
        <w:rPr>
          <w:b/>
          <w:sz w:val="28"/>
        </w:rPr>
        <w:t>pN+pH</w:t>
      </w:r>
      <w:proofErr w:type="spellEnd"/>
    </w:p>
    <w:p w:rsidR="00E45C48" w:rsidRDefault="00C2254E" w:rsidP="00C2254E">
      <w:pPr>
        <w:spacing w:after="0"/>
      </w:pPr>
      <w:r w:rsidRPr="00C2254E">
        <w:t xml:space="preserve"> Значит, давление водорода</w:t>
      </w:r>
      <w:r>
        <w:t xml:space="preserve">, а, </w:t>
      </w:r>
      <w:r w:rsidRPr="00C2254E">
        <w:t xml:space="preserve">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газов. </w:t>
      </w:r>
    </w:p>
    <w:p w:rsidR="00C2254E" w:rsidRDefault="00C2254E" w:rsidP="00C2254E">
      <w:pPr>
        <w:spacing w:after="0"/>
        <w:rPr>
          <w:b/>
          <w:sz w:val="28"/>
        </w:rPr>
      </w:pPr>
    </w:p>
    <w:p w:rsidR="00C2254E" w:rsidRDefault="00C2254E" w:rsidP="00C2254E">
      <w:pPr>
        <w:spacing w:after="0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3BA8391" wp14:editId="05564897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1685925" cy="1447800"/>
            <wp:effectExtent l="0" t="0" r="9525" b="0"/>
            <wp:wrapSquare wrapText="bothSides"/>
            <wp:docPr id="1" name="Рисунок 1" descr="C:\Users\shams\OneDrive\Документы\phys479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s\OneDrive\Документы\phys4795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54E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Pr="00C2254E">
        <w:t>Нарисуем эквивалентную электрическую схему тетраэдра и мысленно подключим точки А</w:t>
      </w:r>
      <w:r>
        <w:t xml:space="preserve"> и </w:t>
      </w:r>
      <w:proofErr w:type="gramStart"/>
      <w:r>
        <w:t>В к</w:t>
      </w:r>
      <w:proofErr w:type="gramEnd"/>
      <w:r>
        <w:t xml:space="preserve"> источнику напряжения</w:t>
      </w:r>
      <w:r w:rsidRPr="00C2254E">
        <w:t>. Вследствие симметрии верхней и нижней поло^ вины схемы, относительно линии, соединяющей точки А и B, потенциалы точек С и D будут одинаковы, поэтому ток, протекающий через резистор, присоединенный к этим точкам, будет равен нулю, мы можем удалить его, и это не повлияет на величины токов в других частях схемы. Рассмотрим пути тока АСВ и ADB. Полное сопротивление каждого равно 2R. Таким образом, образуются три параллельных пути тока. Два из них имеют сопротивление 2R, и одно имеет сопротивление R. Теперь очевидно, что полное сопротивление такой с</w:t>
      </w:r>
      <w:r>
        <w:t>хемы будет равно R/2.</w:t>
      </w:r>
    </w:p>
    <w:p w:rsidR="00C2254E" w:rsidRDefault="00C2254E" w:rsidP="00C2254E">
      <w:pPr>
        <w:spacing w:after="0"/>
        <w:rPr>
          <w:lang w:val="en-US"/>
        </w:rPr>
      </w:pPr>
      <w:r>
        <w:t xml:space="preserve">Ответ. </w:t>
      </w:r>
      <w:r>
        <w:rPr>
          <w:lang w:val="en-US"/>
        </w:rPr>
        <w:t>R/2</w:t>
      </w:r>
    </w:p>
    <w:p w:rsidR="00C2254E" w:rsidRDefault="00C2254E" w:rsidP="00C2254E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EF96E6" wp14:editId="187C9DB8">
            <wp:simplePos x="0" y="0"/>
            <wp:positionH relativeFrom="margin">
              <wp:align>right</wp:align>
            </wp:positionH>
            <wp:positionV relativeFrom="paragraph">
              <wp:posOffset>381635</wp:posOffset>
            </wp:positionV>
            <wp:extent cx="3209925" cy="1543050"/>
            <wp:effectExtent l="0" t="0" r="9525" b="0"/>
            <wp:wrapSquare wrapText="bothSides"/>
            <wp:docPr id="2" name="Рисунок 2" descr="C:\Users\shams\OneDrive\Документы\phys486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ms\OneDrive\Документы\phys4864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54E">
        <w:rPr>
          <w:b/>
          <w:sz w:val="28"/>
        </w:rPr>
        <w:t xml:space="preserve">5. </w:t>
      </w:r>
      <w:r w:rsidRPr="00C2254E">
        <w:t>Пучок параллельных лучей, как известно, пересекается в одной точке</w:t>
      </w:r>
      <w:r>
        <w:t>, лежащей в фокальной плоскости</w:t>
      </w:r>
      <w:r w:rsidRPr="00C2254E">
        <w:t>. Поэтому проводим луч A′O, параллельный АВ и проходящий через оптический центр линзы до пересечения с фокальной плоскостью в точке O′ (такой луч проходит через линзу, не преломляясь). Далее продолжим луч АВ до пересечения с линзой. Точки B′ и O′ соединяем прямой — это и будет искомая траектория луча после преломления в линзе.</w:t>
      </w:r>
      <w:r w:rsidRPr="00C2254E">
        <w:rPr>
          <w:b/>
        </w:rPr>
        <w:t xml:space="preserve"> </w:t>
      </w:r>
    </w:p>
    <w:p w:rsidR="00A94299" w:rsidRDefault="00A94299" w:rsidP="00C2254E">
      <w:pPr>
        <w:spacing w:after="0"/>
      </w:pPr>
      <w:r w:rsidRPr="00A94299">
        <w:rPr>
          <w:b/>
          <w:sz w:val="28"/>
        </w:rPr>
        <w:t xml:space="preserve">6. </w:t>
      </w:r>
      <w:r w:rsidRPr="00A94299">
        <w:t xml:space="preserve">Шайба не будет проскальзывать, если в системе отсчета, связанной с бруском, максимальная сила инерции не будет превышать силу трения скольжения или </w:t>
      </w:r>
      <w:proofErr w:type="spellStart"/>
      <w:proofErr w:type="gramStart"/>
      <w:r w:rsidRPr="00A94299">
        <w:rPr>
          <w:b/>
        </w:rPr>
        <w:t>amax</w:t>
      </w:r>
      <w:proofErr w:type="spellEnd"/>
      <w:r w:rsidRPr="00A94299">
        <w:rPr>
          <w:b/>
        </w:rPr>
        <w:t>&lt;</w:t>
      </w:r>
      <w:proofErr w:type="spellStart"/>
      <w:proofErr w:type="gramEnd"/>
      <w:r w:rsidRPr="00A94299">
        <w:rPr>
          <w:b/>
        </w:rPr>
        <w:t>μg</w:t>
      </w:r>
      <w:proofErr w:type="spellEnd"/>
      <w:r w:rsidRPr="00A94299">
        <w:t xml:space="preserve">. Так как колебания бруска и шайбы в случае отсутствия скольжения гармонические, то </w:t>
      </w:r>
      <w:proofErr w:type="spellStart"/>
      <w:r w:rsidRPr="00A94299">
        <w:rPr>
          <w:b/>
        </w:rPr>
        <w:t>amax</w:t>
      </w:r>
      <w:proofErr w:type="spellEnd"/>
      <w:r w:rsidRPr="00A94299">
        <w:rPr>
          <w:b/>
        </w:rPr>
        <w:t>=Aω2</w:t>
      </w:r>
      <w:r w:rsidRPr="00A94299">
        <w:t xml:space="preserve">, где A — амплитуда колебаний, </w:t>
      </w:r>
      <w:r w:rsidRPr="00A94299">
        <w:rPr>
          <w:b/>
        </w:rPr>
        <w:t>ω2=2k/(</w:t>
      </w:r>
      <w:proofErr w:type="spellStart"/>
      <w:r w:rsidRPr="00A94299">
        <w:rPr>
          <w:b/>
        </w:rPr>
        <w:t>M+m</w:t>
      </w:r>
      <w:proofErr w:type="spellEnd"/>
      <w:r w:rsidRPr="00A94299">
        <w:rPr>
          <w:b/>
        </w:rPr>
        <w:t>)</w:t>
      </w:r>
      <w:r w:rsidRPr="00A94299">
        <w:t xml:space="preserve"> циклическая частота колебаний системы. Подставляя в исходное неравенство, получаем</w:t>
      </w:r>
    </w:p>
    <w:p w:rsidR="00C2254E" w:rsidRDefault="00A94299" w:rsidP="00C2254E">
      <w:pPr>
        <w:spacing w:after="0"/>
        <w:rPr>
          <w:b/>
        </w:rPr>
      </w:pPr>
      <w:r w:rsidRPr="00A94299">
        <w:rPr>
          <w:b/>
          <w:sz w:val="24"/>
        </w:rPr>
        <w:t>A&lt;</w:t>
      </w:r>
      <w:proofErr w:type="spellStart"/>
      <w:r w:rsidRPr="00A94299">
        <w:rPr>
          <w:b/>
          <w:sz w:val="24"/>
        </w:rPr>
        <w:t>μg</w:t>
      </w:r>
      <w:proofErr w:type="spellEnd"/>
      <w:r w:rsidRPr="00A94299">
        <w:rPr>
          <w:b/>
          <w:sz w:val="24"/>
        </w:rPr>
        <w:t>(</w:t>
      </w:r>
      <w:proofErr w:type="spellStart"/>
      <w:r w:rsidRPr="00A94299">
        <w:rPr>
          <w:b/>
          <w:sz w:val="24"/>
        </w:rPr>
        <w:t>m+M</w:t>
      </w:r>
      <w:proofErr w:type="spellEnd"/>
      <w:r w:rsidRPr="00A94299">
        <w:rPr>
          <w:b/>
          <w:sz w:val="24"/>
        </w:rPr>
        <w:t>)2k=0,4</w:t>
      </w:r>
      <w:r w:rsidRPr="00A94299">
        <w:rPr>
          <w:rFonts w:ascii="Cambria Math" w:hAnsi="Cambria Math" w:cs="Cambria Math"/>
          <w:b/>
          <w:sz w:val="24"/>
        </w:rPr>
        <w:t>⋅</w:t>
      </w:r>
      <w:r w:rsidRPr="00A94299">
        <w:rPr>
          <w:b/>
          <w:sz w:val="24"/>
        </w:rPr>
        <w:t>10</w:t>
      </w:r>
      <w:r w:rsidRPr="00A94299">
        <w:rPr>
          <w:rFonts w:ascii="Cambria Math" w:hAnsi="Cambria Math" w:cs="Cambria Math"/>
          <w:b/>
          <w:sz w:val="24"/>
        </w:rPr>
        <w:t>⋅</w:t>
      </w:r>
      <w:r w:rsidRPr="00A94299">
        <w:rPr>
          <w:b/>
          <w:sz w:val="24"/>
        </w:rPr>
        <w:t>1,560=0,1</w:t>
      </w:r>
      <w:r w:rsidRPr="00A94299">
        <w:rPr>
          <w:rFonts w:ascii="Calibri" w:hAnsi="Calibri" w:cs="Calibri"/>
          <w:b/>
          <w:sz w:val="24"/>
        </w:rPr>
        <w:t>м</w:t>
      </w:r>
      <w:r w:rsidRPr="00A94299">
        <w:rPr>
          <w:b/>
          <w:sz w:val="24"/>
        </w:rPr>
        <w:t>=10</w:t>
      </w:r>
      <w:r w:rsidRPr="00A94299">
        <w:rPr>
          <w:rFonts w:ascii="Calibri" w:hAnsi="Calibri" w:cs="Calibri"/>
          <w:b/>
          <w:sz w:val="24"/>
        </w:rPr>
        <w:t>см</w:t>
      </w:r>
      <w:r w:rsidRPr="00A94299">
        <w:rPr>
          <w:b/>
        </w:rPr>
        <w:t xml:space="preserve"> </w:t>
      </w:r>
    </w:p>
    <w:p w:rsidR="00A94299" w:rsidRDefault="00A94299" w:rsidP="00C2254E">
      <w:pPr>
        <w:spacing w:after="0"/>
        <w:rPr>
          <w:b/>
          <w:lang w:val="en-US"/>
        </w:rPr>
      </w:pPr>
    </w:p>
    <w:p w:rsidR="00A94299" w:rsidRDefault="00A94299" w:rsidP="00C2254E">
      <w:pPr>
        <w:spacing w:after="0"/>
      </w:pPr>
      <w:r w:rsidRPr="00A94299">
        <w:rPr>
          <w:b/>
          <w:sz w:val="28"/>
        </w:rPr>
        <w:t xml:space="preserve">7. </w:t>
      </w:r>
      <w:r w:rsidRPr="00A94299">
        <w:t xml:space="preserve">Пробивание пулей внутренности бруска связано с разрушением его внутренней структуры и нагреванием системы "пуля-брусок" и представляет собой типичный пример неупругого соударения. Обозначим через Q — часть начальной кинетической энергии пули, переходящей во внутреннюю энергию системы "пуля-брусок". Бели пренебречь работой по разрушению материала бруска, то Q — это количество тепла, выделившееся в системе. В силу малой (по сравнению с пулей) теплопроводности материала бруска, это тепло практически целиком выделится в пуле, так что изменение ее температуры в этом случае можно найти из соотношения </w:t>
      </w:r>
      <w:r w:rsidRPr="00A94299">
        <w:rPr>
          <w:b/>
        </w:rPr>
        <w:t>ΔT=Q/</w:t>
      </w:r>
      <w:proofErr w:type="spellStart"/>
      <w:r w:rsidRPr="00A94299">
        <w:rPr>
          <w:b/>
        </w:rPr>
        <w:t>cm</w:t>
      </w:r>
      <w:proofErr w:type="spellEnd"/>
      <w:r w:rsidRPr="00A94299">
        <w:t xml:space="preserve">. Выражение для Q можно получить из законов сохранения энергии </w:t>
      </w:r>
      <w:r w:rsidRPr="00A94299">
        <w:rPr>
          <w:b/>
        </w:rPr>
        <w:lastRenderedPageBreak/>
        <w:t>mv202=mv′22+MU22+Q</w:t>
      </w:r>
      <w:r w:rsidRPr="00A94299">
        <w:t xml:space="preserve"> и импульса </w:t>
      </w:r>
      <w:bookmarkStart w:id="0" w:name="_GoBack"/>
      <w:r w:rsidRPr="00A94299">
        <w:rPr>
          <w:b/>
        </w:rPr>
        <w:t>mv0=</w:t>
      </w:r>
      <w:proofErr w:type="spellStart"/>
      <w:r w:rsidRPr="00A94299">
        <w:rPr>
          <w:b/>
        </w:rPr>
        <w:t>mv</w:t>
      </w:r>
      <w:proofErr w:type="spellEnd"/>
      <w:r w:rsidRPr="00A94299">
        <w:rPr>
          <w:b/>
        </w:rPr>
        <w:t>′+MU</w:t>
      </w:r>
      <w:bookmarkEnd w:id="0"/>
      <w:r w:rsidRPr="00A94299">
        <w:t xml:space="preserve">. Здесь v′ - скорость пули, вылетевшей из бруска. Выражая v′ из второго равенства и подставляя его в первое, находим </w:t>
      </w:r>
    </w:p>
    <w:p w:rsidR="00A94299" w:rsidRDefault="00A94299" w:rsidP="00C2254E">
      <w:pPr>
        <w:spacing w:after="0"/>
      </w:pPr>
      <w:r w:rsidRPr="00A94299">
        <w:rPr>
          <w:b/>
        </w:rPr>
        <w:t>Q=MU(v0−U2(1+Mm))</w:t>
      </w:r>
      <w:r w:rsidRPr="00A94299">
        <w:t xml:space="preserve">, откуда </w:t>
      </w:r>
    </w:p>
    <w:p w:rsidR="00A94299" w:rsidRDefault="00A94299" w:rsidP="00C2254E">
      <w:pPr>
        <w:spacing w:after="0"/>
      </w:pPr>
      <w:r w:rsidRPr="00A94299">
        <w:rPr>
          <w:b/>
        </w:rPr>
        <w:t>Δ</w:t>
      </w:r>
      <w:r w:rsidRPr="00A94299">
        <w:rPr>
          <w:b/>
          <w:lang w:val="en-US"/>
        </w:rPr>
        <w:t>T=</w:t>
      </w:r>
      <w:proofErr w:type="spellStart"/>
      <w:r w:rsidRPr="00A94299">
        <w:rPr>
          <w:b/>
          <w:lang w:val="en-US"/>
        </w:rPr>
        <w:t>MUcm</w:t>
      </w:r>
      <w:proofErr w:type="spellEnd"/>
      <w:r w:rsidRPr="00A94299">
        <w:rPr>
          <w:b/>
          <w:lang w:val="en-US"/>
        </w:rPr>
        <w:t>(v0−U2(1+Mm)).</w:t>
      </w:r>
    </w:p>
    <w:p w:rsidR="00A94299" w:rsidRDefault="00A94299" w:rsidP="00C2254E">
      <w:pPr>
        <w:spacing w:after="0"/>
      </w:pPr>
      <w:r w:rsidRPr="00A94299">
        <w:t xml:space="preserve"> Повседневный опыт говорит нам о том, что всегда ΔT&gt;0. Из полученной же нами формулы следует, что при </w:t>
      </w:r>
      <w:r w:rsidRPr="00A94299">
        <w:rPr>
          <w:b/>
        </w:rPr>
        <w:t>U&gt;2v0/(1+M/m)</w:t>
      </w:r>
      <w:r w:rsidRPr="00A94299">
        <w:t xml:space="preserve"> имеет место неравенство Δ</w:t>
      </w:r>
      <w:proofErr w:type="gramStart"/>
      <w:r w:rsidRPr="00A94299">
        <w:t>T&lt;</w:t>
      </w:r>
      <w:proofErr w:type="gramEnd"/>
      <w:r w:rsidRPr="00A94299">
        <w:t>0. Это означает, что в полном соответствии с законами сохранения пуля при пролете сквозь брусок может охладиться, а ее тепловая энергия перейти в кинетическую энергию бруска! Объяснение этого парадокса дает второе начало термодинамики, которое запрещает процессы подобного рода, а, следовательно, и записанное нами неравенство для скоростей. Оценим, наконец, работу, совершаемую пулей по разрушению материала бруска. Эта работа производится в объеме канала, пробиваемого пулей при пролете через брусок. Следовательно, с точностью до числовых множителей:</w:t>
      </w:r>
    </w:p>
    <w:p w:rsidR="00A94299" w:rsidRPr="00A94299" w:rsidRDefault="00A94299" w:rsidP="00C2254E">
      <w:pPr>
        <w:spacing w:after="0"/>
        <w:rPr>
          <w:b/>
        </w:rPr>
      </w:pPr>
      <w:r w:rsidRPr="00A94299">
        <w:rPr>
          <w:b/>
        </w:rPr>
        <w:t xml:space="preserve"> </w:t>
      </w:r>
      <w:proofErr w:type="spellStart"/>
      <w:r w:rsidRPr="00A94299">
        <w:rPr>
          <w:b/>
        </w:rPr>
        <w:t>A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l</w:t>
      </w:r>
      <w:r w:rsidRPr="00A94299">
        <w:rPr>
          <w:rFonts w:ascii="Calibri" w:hAnsi="Calibri" w:cs="Calibri"/>
          <w:b/>
        </w:rPr>
        <w:t>Δ</w:t>
      </w:r>
      <w:r w:rsidRPr="00A94299">
        <w:rPr>
          <w:b/>
        </w:rPr>
        <w:t>S</w:t>
      </w:r>
      <w:proofErr w:type="spellEnd"/>
      <w:r w:rsidRPr="00A94299">
        <w:rPr>
          <w:b/>
        </w:rPr>
        <w:t>,</w:t>
      </w:r>
    </w:p>
    <w:p w:rsidR="00A94299" w:rsidRDefault="00A94299" w:rsidP="00C2254E">
      <w:pPr>
        <w:spacing w:after="0"/>
      </w:pPr>
      <w:r w:rsidRPr="00A94299">
        <w:t xml:space="preserve"> </w:t>
      </w:r>
      <w:r w:rsidRPr="00A94299">
        <w:rPr>
          <w:rFonts w:ascii="Calibri" w:hAnsi="Calibri" w:cs="Calibri"/>
        </w:rPr>
        <w:t>где</w:t>
      </w:r>
      <w:r w:rsidRPr="00A94299">
        <w:t xml:space="preserve"> l </w:t>
      </w:r>
      <w:r w:rsidRPr="00A94299">
        <w:rPr>
          <w:rFonts w:ascii="Calibri" w:hAnsi="Calibri" w:cs="Calibri"/>
        </w:rPr>
        <w:t>—</w:t>
      </w:r>
      <w:r w:rsidRPr="00A94299">
        <w:t xml:space="preserve"> </w:t>
      </w:r>
      <w:r w:rsidRPr="00A94299">
        <w:rPr>
          <w:rFonts w:ascii="Calibri" w:hAnsi="Calibri" w:cs="Calibri"/>
        </w:rPr>
        <w:t>длина</w:t>
      </w:r>
      <w:r w:rsidRPr="00A94299">
        <w:t xml:space="preserve"> </w:t>
      </w:r>
      <w:r w:rsidRPr="00A94299">
        <w:rPr>
          <w:rFonts w:ascii="Calibri" w:hAnsi="Calibri" w:cs="Calibri"/>
        </w:rPr>
        <w:t>канала</w:t>
      </w:r>
      <w:r w:rsidRPr="00A94299">
        <w:t xml:space="preserve">, </w:t>
      </w:r>
      <w:r w:rsidRPr="00A94299">
        <w:rPr>
          <w:rFonts w:ascii="Calibri" w:hAnsi="Calibri" w:cs="Calibri"/>
        </w:rPr>
        <w:t>Δ</w:t>
      </w:r>
      <w:r w:rsidRPr="00A94299">
        <w:t xml:space="preserve">S </w:t>
      </w:r>
      <w:r w:rsidRPr="00A94299">
        <w:rPr>
          <w:rFonts w:ascii="Calibri" w:hAnsi="Calibri" w:cs="Calibri"/>
        </w:rPr>
        <w:t>—</w:t>
      </w:r>
      <w:r w:rsidRPr="00A94299">
        <w:t xml:space="preserve"> </w:t>
      </w:r>
      <w:r w:rsidRPr="00A94299">
        <w:rPr>
          <w:rFonts w:ascii="Calibri" w:hAnsi="Calibri" w:cs="Calibri"/>
        </w:rPr>
        <w:t>площадь</w:t>
      </w:r>
      <w:r w:rsidRPr="00A94299">
        <w:t xml:space="preserve"> </w:t>
      </w:r>
      <w:r w:rsidRPr="00A94299">
        <w:rPr>
          <w:rFonts w:ascii="Calibri" w:hAnsi="Calibri" w:cs="Calibri"/>
        </w:rPr>
        <w:t>поперечного</w:t>
      </w:r>
      <w:r w:rsidRPr="00A94299">
        <w:t xml:space="preserve"> </w:t>
      </w:r>
      <w:r w:rsidRPr="00A94299">
        <w:rPr>
          <w:rFonts w:ascii="Calibri" w:hAnsi="Calibri" w:cs="Calibri"/>
        </w:rPr>
        <w:t>сечения</w:t>
      </w:r>
      <w:r w:rsidRPr="00A94299">
        <w:t xml:space="preserve"> </w:t>
      </w:r>
      <w:r w:rsidRPr="00A94299">
        <w:rPr>
          <w:rFonts w:ascii="Calibri" w:hAnsi="Calibri" w:cs="Calibri"/>
        </w:rPr>
        <w:t>пули</w:t>
      </w:r>
      <w:r w:rsidRPr="00A94299">
        <w:t xml:space="preserve">. </w:t>
      </w:r>
      <w:r w:rsidRPr="00A94299">
        <w:rPr>
          <w:rFonts w:ascii="Calibri" w:hAnsi="Calibri" w:cs="Calibri"/>
        </w:rPr>
        <w:t>Длина</w:t>
      </w:r>
      <w:r w:rsidRPr="00A94299">
        <w:t xml:space="preserve"> </w:t>
      </w:r>
      <w:r w:rsidRPr="00A94299">
        <w:rPr>
          <w:rFonts w:ascii="Calibri" w:hAnsi="Calibri" w:cs="Calibri"/>
        </w:rPr>
        <w:t>канала</w:t>
      </w:r>
      <w:r w:rsidRPr="00A94299">
        <w:t xml:space="preserve">, </w:t>
      </w:r>
      <w:r w:rsidRPr="00A94299">
        <w:rPr>
          <w:rFonts w:ascii="Calibri" w:hAnsi="Calibri" w:cs="Calibri"/>
        </w:rPr>
        <w:t>по</w:t>
      </w:r>
      <w:r w:rsidRPr="00A94299">
        <w:t xml:space="preserve"> </w:t>
      </w:r>
      <w:r w:rsidRPr="00A94299">
        <w:rPr>
          <w:rFonts w:ascii="Calibri" w:hAnsi="Calibri" w:cs="Calibri"/>
        </w:rPr>
        <w:t>порядку</w:t>
      </w:r>
      <w:r w:rsidRPr="00A94299">
        <w:t xml:space="preserve"> </w:t>
      </w:r>
      <w:r w:rsidRPr="00A94299">
        <w:rPr>
          <w:rFonts w:ascii="Calibri" w:hAnsi="Calibri" w:cs="Calibri"/>
        </w:rPr>
        <w:t>величины</w:t>
      </w:r>
      <w:r w:rsidRPr="00A94299">
        <w:t xml:space="preserve">, </w:t>
      </w:r>
      <w:r w:rsidRPr="00A94299">
        <w:rPr>
          <w:rFonts w:ascii="Calibri" w:hAnsi="Calibri" w:cs="Calibri"/>
        </w:rPr>
        <w:t>совпадает</w:t>
      </w:r>
      <w:r w:rsidRPr="00A94299">
        <w:t xml:space="preserve"> </w:t>
      </w:r>
      <w:r w:rsidRPr="00A94299">
        <w:rPr>
          <w:rFonts w:ascii="Calibri" w:hAnsi="Calibri" w:cs="Calibri"/>
        </w:rPr>
        <w:t>со</w:t>
      </w:r>
      <w:r w:rsidRPr="00A94299">
        <w:t xml:space="preserve"> </w:t>
      </w:r>
      <w:r w:rsidRPr="00A94299">
        <w:rPr>
          <w:rFonts w:ascii="Calibri" w:hAnsi="Calibri" w:cs="Calibri"/>
        </w:rPr>
        <w:t>средним</w:t>
      </w:r>
      <w:r w:rsidRPr="00A94299">
        <w:t xml:space="preserve"> </w:t>
      </w:r>
      <w:r w:rsidRPr="00A94299">
        <w:rPr>
          <w:rFonts w:ascii="Calibri" w:hAnsi="Calibri" w:cs="Calibri"/>
        </w:rPr>
        <w:t>размером</w:t>
      </w:r>
      <w:r w:rsidRPr="00A94299">
        <w:t xml:space="preserve"> </w:t>
      </w:r>
      <w:r w:rsidRPr="00A94299">
        <w:rPr>
          <w:rFonts w:ascii="Calibri" w:hAnsi="Calibri" w:cs="Calibri"/>
        </w:rPr>
        <w:t>бруска</w:t>
      </w:r>
      <w:r w:rsidRPr="00A94299">
        <w:t>:</w:t>
      </w:r>
    </w:p>
    <w:p w:rsidR="00A94299" w:rsidRPr="00A94299" w:rsidRDefault="00A94299" w:rsidP="00C2254E">
      <w:pPr>
        <w:spacing w:after="0"/>
        <w:rPr>
          <w:b/>
        </w:rPr>
      </w:pPr>
      <w:r w:rsidRPr="00A94299">
        <w:rPr>
          <w:b/>
        </w:rPr>
        <w:t xml:space="preserve"> l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V1/3</w:t>
      </w:r>
      <w:r w:rsidRPr="00A94299">
        <w:rPr>
          <w:rFonts w:ascii="Calibri" w:hAnsi="Calibri" w:cs="Calibri"/>
          <w:b/>
        </w:rPr>
        <w:t>бр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M1/3.</w:t>
      </w:r>
    </w:p>
    <w:p w:rsidR="00A94299" w:rsidRPr="00A94299" w:rsidRDefault="00A94299" w:rsidP="00C2254E">
      <w:pPr>
        <w:spacing w:after="0"/>
        <w:rPr>
          <w:sz w:val="28"/>
        </w:rPr>
      </w:pPr>
      <w:r w:rsidRPr="00A94299">
        <w:t xml:space="preserve"> </w:t>
      </w:r>
      <w:r w:rsidRPr="00A94299">
        <w:rPr>
          <w:rFonts w:ascii="Calibri" w:hAnsi="Calibri" w:cs="Calibri"/>
        </w:rPr>
        <w:t>Площадь</w:t>
      </w:r>
      <w:r w:rsidRPr="00A94299">
        <w:t xml:space="preserve"> </w:t>
      </w:r>
      <w:r w:rsidRPr="00A94299">
        <w:rPr>
          <w:rFonts w:ascii="Calibri" w:hAnsi="Calibri" w:cs="Calibri"/>
        </w:rPr>
        <w:t>сечения</w:t>
      </w:r>
      <w:r w:rsidRPr="00A94299">
        <w:t xml:space="preserve"> </w:t>
      </w:r>
      <w:r w:rsidRPr="00A94299">
        <w:rPr>
          <w:rFonts w:ascii="Calibri" w:hAnsi="Calibri" w:cs="Calibri"/>
        </w:rPr>
        <w:t>пули</w:t>
      </w:r>
      <w:r w:rsidRPr="00A94299">
        <w:t xml:space="preserve"> </w:t>
      </w:r>
      <w:r w:rsidRPr="00A94299">
        <w:rPr>
          <w:rFonts w:ascii="Calibri" w:hAnsi="Calibri" w:cs="Calibri"/>
        </w:rPr>
        <w:t>пропорциональна</w:t>
      </w:r>
      <w:r w:rsidRPr="00A94299">
        <w:t xml:space="preserve"> </w:t>
      </w:r>
      <w:r w:rsidRPr="00A94299">
        <w:rPr>
          <w:rFonts w:ascii="Calibri" w:hAnsi="Calibri" w:cs="Calibri"/>
        </w:rPr>
        <w:t>квадрату</w:t>
      </w:r>
      <w:r w:rsidRPr="00A94299">
        <w:t xml:space="preserve"> </w:t>
      </w:r>
      <w:r w:rsidRPr="00A94299">
        <w:rPr>
          <w:rFonts w:ascii="Calibri" w:hAnsi="Calibri" w:cs="Calibri"/>
        </w:rPr>
        <w:t>среднего</w:t>
      </w:r>
      <w:r w:rsidRPr="00A94299">
        <w:t xml:space="preserve"> </w:t>
      </w:r>
      <w:r w:rsidRPr="00A94299">
        <w:rPr>
          <w:rFonts w:ascii="Calibri" w:hAnsi="Calibri" w:cs="Calibri"/>
        </w:rPr>
        <w:t>размера</w:t>
      </w:r>
      <w:r w:rsidRPr="00A94299">
        <w:t xml:space="preserve"> </w:t>
      </w:r>
      <w:r w:rsidRPr="00A94299">
        <w:rPr>
          <w:rFonts w:ascii="Calibri" w:hAnsi="Calibri" w:cs="Calibri"/>
        </w:rPr>
        <w:t>пули</w:t>
      </w:r>
      <w:r w:rsidRPr="00A94299">
        <w:t xml:space="preserve"> </w:t>
      </w:r>
      <w:r w:rsidRPr="00A94299">
        <w:rPr>
          <w:rFonts w:ascii="Calibri" w:hAnsi="Calibri" w:cs="Calibri"/>
          <w:b/>
        </w:rPr>
        <w:t>Δ</w:t>
      </w:r>
      <w:r w:rsidRPr="00A94299">
        <w:rPr>
          <w:b/>
        </w:rPr>
        <w:t>S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V2/3п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m2/3</w:t>
      </w:r>
      <w:r w:rsidRPr="00A94299">
        <w:t xml:space="preserve">, </w:t>
      </w:r>
      <w:proofErr w:type="gramStart"/>
      <w:r w:rsidRPr="00A94299">
        <w:rPr>
          <w:rFonts w:ascii="Calibri" w:hAnsi="Calibri" w:cs="Calibri"/>
        </w:rPr>
        <w:t>следовательно</w:t>
      </w:r>
      <w:proofErr w:type="gramEnd"/>
      <w:r w:rsidRPr="00A94299">
        <w:t xml:space="preserve"> </w:t>
      </w:r>
      <w:r w:rsidRPr="00A94299">
        <w:rPr>
          <w:b/>
        </w:rPr>
        <w:t>A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M1/3m2/3</w:t>
      </w:r>
      <w:r w:rsidRPr="00A94299">
        <w:t xml:space="preserve">. </w:t>
      </w:r>
      <w:r w:rsidRPr="00A94299">
        <w:rPr>
          <w:rFonts w:ascii="Calibri" w:hAnsi="Calibri" w:cs="Calibri"/>
        </w:rPr>
        <w:t>Если</w:t>
      </w:r>
      <w:r w:rsidRPr="00A94299">
        <w:t xml:space="preserve"> </w:t>
      </w:r>
      <w:r w:rsidRPr="00A94299">
        <w:rPr>
          <w:rFonts w:ascii="Calibri" w:hAnsi="Calibri" w:cs="Calibri"/>
        </w:rPr>
        <w:t>сравнить</w:t>
      </w:r>
      <w:r w:rsidRPr="00A94299">
        <w:t xml:space="preserve"> </w:t>
      </w:r>
      <w:r w:rsidRPr="00A94299">
        <w:rPr>
          <w:rFonts w:ascii="Calibri" w:hAnsi="Calibri" w:cs="Calibri"/>
        </w:rPr>
        <w:t>эту</w:t>
      </w:r>
      <w:r w:rsidRPr="00A94299">
        <w:t xml:space="preserve"> </w:t>
      </w:r>
      <w:r w:rsidRPr="00A94299">
        <w:rPr>
          <w:rFonts w:ascii="Calibri" w:hAnsi="Calibri" w:cs="Calibri"/>
        </w:rPr>
        <w:t>работу</w:t>
      </w:r>
      <w:r w:rsidRPr="00A94299">
        <w:t xml:space="preserve"> </w:t>
      </w:r>
      <w:r w:rsidRPr="00A94299">
        <w:rPr>
          <w:rFonts w:ascii="Calibri" w:hAnsi="Calibri" w:cs="Calibri"/>
        </w:rPr>
        <w:t>с</w:t>
      </w:r>
      <w:r w:rsidRPr="00A94299">
        <w:t xml:space="preserve"> </w:t>
      </w:r>
      <w:r w:rsidRPr="00A94299">
        <w:rPr>
          <w:rFonts w:ascii="Calibri" w:hAnsi="Calibri" w:cs="Calibri"/>
        </w:rPr>
        <w:t>кинетической</w:t>
      </w:r>
      <w:r w:rsidRPr="00A94299">
        <w:t xml:space="preserve"> </w:t>
      </w:r>
      <w:r w:rsidRPr="00A94299">
        <w:rPr>
          <w:rFonts w:ascii="Calibri" w:hAnsi="Calibri" w:cs="Calibri"/>
        </w:rPr>
        <w:t>энергией</w:t>
      </w:r>
      <w:r w:rsidRPr="00A94299">
        <w:t xml:space="preserve"> </w:t>
      </w:r>
      <w:r w:rsidRPr="00A94299">
        <w:rPr>
          <w:rFonts w:ascii="Calibri" w:hAnsi="Calibri" w:cs="Calibri"/>
        </w:rPr>
        <w:t>бруска</w:t>
      </w:r>
      <w:r w:rsidRPr="00A94299">
        <w:t xml:space="preserve"> T, </w:t>
      </w:r>
      <w:r w:rsidRPr="00A94299">
        <w:rPr>
          <w:rFonts w:ascii="Calibri" w:hAnsi="Calibri" w:cs="Calibri"/>
        </w:rPr>
        <w:t>пропорциональной</w:t>
      </w:r>
      <w:r w:rsidRPr="00A94299">
        <w:t xml:space="preserve"> M, </w:t>
      </w:r>
      <w:r w:rsidRPr="00A94299">
        <w:rPr>
          <w:rFonts w:ascii="Calibri" w:hAnsi="Calibri" w:cs="Calibri"/>
        </w:rPr>
        <w:t>получим</w:t>
      </w:r>
      <w:r w:rsidRPr="00A94299">
        <w:t xml:space="preserve"> </w:t>
      </w:r>
      <w:r w:rsidRPr="00A94299">
        <w:rPr>
          <w:b/>
        </w:rPr>
        <w:t>A/T</w:t>
      </w:r>
      <w:r w:rsidRPr="00A94299">
        <w:rPr>
          <w:rFonts w:ascii="Cambria Math" w:hAnsi="Cambria Math" w:cs="Cambria Math"/>
          <w:b/>
        </w:rPr>
        <w:t>∼</w:t>
      </w:r>
      <w:r w:rsidRPr="00A94299">
        <w:rPr>
          <w:b/>
        </w:rPr>
        <w:t>(m/M)2/3</w:t>
      </w:r>
      <w:r w:rsidRPr="00A94299">
        <w:t xml:space="preserve">, </w:t>
      </w:r>
      <w:r w:rsidRPr="00A94299">
        <w:rPr>
          <w:rFonts w:ascii="Calibri" w:hAnsi="Calibri" w:cs="Calibri"/>
        </w:rPr>
        <w:t>что</w:t>
      </w:r>
      <w:r w:rsidRPr="00A94299">
        <w:t xml:space="preserve"> </w:t>
      </w:r>
      <w:r w:rsidRPr="00A94299">
        <w:rPr>
          <w:rFonts w:ascii="Calibri" w:hAnsi="Calibri" w:cs="Calibri"/>
        </w:rPr>
        <w:t>по</w:t>
      </w:r>
      <w:r w:rsidRPr="00A94299">
        <w:t xml:space="preserve"> </w:t>
      </w:r>
      <w:r w:rsidRPr="00A94299">
        <w:rPr>
          <w:rFonts w:ascii="Calibri" w:hAnsi="Calibri" w:cs="Calibri"/>
        </w:rPr>
        <w:t>условию</w:t>
      </w:r>
      <w:r w:rsidRPr="00A94299">
        <w:t xml:space="preserve"> </w:t>
      </w:r>
      <w:r w:rsidRPr="00A94299">
        <w:rPr>
          <w:rFonts w:ascii="Calibri" w:hAnsi="Calibri" w:cs="Calibri"/>
        </w:rPr>
        <w:t>задачи</w:t>
      </w:r>
      <w:r w:rsidRPr="00A94299">
        <w:t xml:space="preserve"> </w:t>
      </w:r>
      <w:r w:rsidRPr="00A94299">
        <w:rPr>
          <w:rFonts w:ascii="Calibri" w:hAnsi="Calibri" w:cs="Calibri"/>
        </w:rPr>
        <w:t>является</w:t>
      </w:r>
      <w:r w:rsidRPr="00A94299">
        <w:t xml:space="preserve"> </w:t>
      </w:r>
      <w:r w:rsidRPr="00A94299">
        <w:rPr>
          <w:rFonts w:ascii="Calibri" w:hAnsi="Calibri" w:cs="Calibri"/>
        </w:rPr>
        <w:t>малой</w:t>
      </w:r>
      <w:r w:rsidRPr="00A94299">
        <w:t xml:space="preserve"> </w:t>
      </w:r>
      <w:r w:rsidRPr="00A94299">
        <w:rPr>
          <w:rFonts w:ascii="Calibri" w:hAnsi="Calibri" w:cs="Calibri"/>
        </w:rPr>
        <w:t>величиной</w:t>
      </w:r>
      <w:r w:rsidRPr="00A94299">
        <w:t xml:space="preserve">. </w:t>
      </w:r>
      <w:r w:rsidRPr="00A94299">
        <w:rPr>
          <w:rFonts w:ascii="Calibri" w:hAnsi="Calibri" w:cs="Calibri"/>
        </w:rPr>
        <w:t>Таким</w:t>
      </w:r>
      <w:r w:rsidRPr="00A94299">
        <w:t xml:space="preserve"> </w:t>
      </w:r>
      <w:r w:rsidRPr="00A94299">
        <w:rPr>
          <w:rFonts w:ascii="Calibri" w:hAnsi="Calibri" w:cs="Calibri"/>
        </w:rPr>
        <w:t>образом</w:t>
      </w:r>
      <w:r w:rsidRPr="00A94299">
        <w:t xml:space="preserve">, </w:t>
      </w:r>
      <w:r w:rsidRPr="00A94299">
        <w:rPr>
          <w:rFonts w:ascii="Calibri" w:hAnsi="Calibri" w:cs="Calibri"/>
        </w:rPr>
        <w:t>наше</w:t>
      </w:r>
      <w:r w:rsidRPr="00A94299">
        <w:t xml:space="preserve"> </w:t>
      </w:r>
      <w:r w:rsidRPr="00A94299">
        <w:rPr>
          <w:rFonts w:ascii="Calibri" w:hAnsi="Calibri" w:cs="Calibri"/>
        </w:rPr>
        <w:t>пренебрежение</w:t>
      </w:r>
      <w:r w:rsidRPr="00A94299">
        <w:t xml:space="preserve"> </w:t>
      </w:r>
      <w:r w:rsidRPr="00A94299">
        <w:rPr>
          <w:rFonts w:ascii="Calibri" w:hAnsi="Calibri" w:cs="Calibri"/>
        </w:rPr>
        <w:t>работой</w:t>
      </w:r>
      <w:r w:rsidRPr="00A94299">
        <w:t xml:space="preserve"> </w:t>
      </w:r>
      <w:r w:rsidRPr="00A94299">
        <w:rPr>
          <w:rFonts w:ascii="Calibri" w:hAnsi="Calibri" w:cs="Calibri"/>
        </w:rPr>
        <w:t>разрушения</w:t>
      </w:r>
      <w:r w:rsidRPr="00A94299">
        <w:t xml:space="preserve"> </w:t>
      </w:r>
      <w:r w:rsidRPr="00A94299">
        <w:rPr>
          <w:rFonts w:ascii="Calibri" w:hAnsi="Calibri" w:cs="Calibri"/>
        </w:rPr>
        <w:t>является</w:t>
      </w:r>
      <w:r w:rsidRPr="00A94299">
        <w:t xml:space="preserve"> </w:t>
      </w:r>
      <w:r w:rsidRPr="00A94299">
        <w:rPr>
          <w:rFonts w:ascii="Calibri" w:hAnsi="Calibri" w:cs="Calibri"/>
        </w:rPr>
        <w:t>законным</w:t>
      </w:r>
      <w:r w:rsidRPr="00A94299">
        <w:t>.</w:t>
      </w:r>
    </w:p>
    <w:sectPr w:rsidR="00A94299" w:rsidRPr="00A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4E"/>
    <w:rsid w:val="00A94299"/>
    <w:rsid w:val="00C2254E"/>
    <w:rsid w:val="00E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7580"/>
  <w15:chartTrackingRefBased/>
  <w15:docId w15:val="{4CD5FDE6-9C11-4F90-B2ED-820C7EE2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Шамсиев</dc:creator>
  <cp:keywords/>
  <dc:description/>
  <cp:lastModifiedBy>Роберт Шамсиев</cp:lastModifiedBy>
  <cp:revision>1</cp:revision>
  <dcterms:created xsi:type="dcterms:W3CDTF">2017-11-13T15:41:00Z</dcterms:created>
  <dcterms:modified xsi:type="dcterms:W3CDTF">2017-11-13T15:56:00Z</dcterms:modified>
</cp:coreProperties>
</file>