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C" w:rsidRPr="006C6F5C" w:rsidRDefault="006C6F5C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Pr="006C6F5C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>се слышали, как скрипят тормоза за закрытым</w:t>
      </w:r>
      <w:r w:rsidR="00093FBF">
        <w:rPr>
          <w:i/>
        </w:rPr>
        <w:t>и</w:t>
      </w:r>
      <w:r w:rsidR="00503F16" w:rsidRPr="006C6F5C">
        <w:rPr>
          <w:i/>
        </w:rPr>
        <w:t xml:space="preserve"> </w:t>
      </w:r>
      <w:proofErr w:type="spellStart"/>
      <w:r w:rsidR="00503F16" w:rsidRPr="006C6F5C">
        <w:rPr>
          <w:i/>
        </w:rPr>
        <w:t>окном</w:t>
      </w:r>
      <w:r w:rsidR="00093FBF">
        <w:rPr>
          <w:i/>
        </w:rPr>
        <w:t>и</w:t>
      </w:r>
      <w:proofErr w:type="spellEnd"/>
      <w:r w:rsidR="00503F16" w:rsidRPr="006C6F5C">
        <w:rPr>
          <w:i/>
        </w:rPr>
        <w:t>.</w:t>
      </w:r>
    </w:p>
    <w:p w:rsidR="00503F16" w:rsidRPr="006C6F5C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 без голов.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Солдаты охраняют границу как зеницу ока.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 души.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Конкурс взрослых исполнителей частушек и загадок привлек много поклонников этих жанров.</w:t>
      </w:r>
    </w:p>
    <w:p w:rsidR="009C317D" w:rsidRDefault="009C317D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B876CE" w:rsidRDefault="00B876CE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proofErr w:type="spellStart"/>
      <w:r w:rsidRPr="00F1607B">
        <w:rPr>
          <w:i/>
        </w:rPr>
        <w:t>Гугл</w:t>
      </w:r>
      <w:proofErr w:type="spellEnd"/>
      <w:r w:rsidRPr="00F1607B">
        <w:rPr>
          <w:i/>
        </w:rPr>
        <w:t xml:space="preserve">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P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C6F5C" w:rsidRDefault="006C6F5C" w:rsidP="006C6F5C">
      <w:pPr>
        <w:pStyle w:val="a3"/>
        <w:ind w:left="1068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6C6F5C" w:rsidRDefault="006C6F5C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9D35FE" w:rsidRPr="00B876CE" w:rsidRDefault="009D35FE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 w:rsidSect="0008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B47D03"/>
    <w:rsid w:val="000059B8"/>
    <w:rsid w:val="00087DA2"/>
    <w:rsid w:val="00093FBF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Костя</cp:lastModifiedBy>
  <cp:revision>2</cp:revision>
  <dcterms:created xsi:type="dcterms:W3CDTF">2017-01-09T15:41:00Z</dcterms:created>
  <dcterms:modified xsi:type="dcterms:W3CDTF">2017-01-09T15:41:00Z</dcterms:modified>
</cp:coreProperties>
</file>