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7730C7" w:rsidRDefault="009C317D" w:rsidP="007730C7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7730C7" w:rsidRPr="007730C7" w:rsidRDefault="007730C7" w:rsidP="007730C7">
      <w:pPr>
        <w:pStyle w:val="a3"/>
        <w:ind w:left="284"/>
        <w:rPr>
          <w:i/>
        </w:rPr>
      </w:pPr>
      <w:r>
        <w:rPr>
          <w:i/>
        </w:rPr>
        <w:t>Все слышали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как за закрытым окном скрепят тормоза.</w:t>
      </w:r>
    </w:p>
    <w:p w:rsidR="00503F16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7730C7" w:rsidRPr="006C6F5C" w:rsidRDefault="007730C7" w:rsidP="007730C7">
      <w:pPr>
        <w:pStyle w:val="a3"/>
        <w:ind w:left="284"/>
        <w:rPr>
          <w:i/>
        </w:rPr>
      </w:pPr>
      <w:r>
        <w:rPr>
          <w:i/>
        </w:rPr>
        <w:t>Жаль, жаль, но сегодня наши футболисты ушли с поля без голов.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7730C7" w:rsidRPr="006C6F5C" w:rsidRDefault="007730C7" w:rsidP="007730C7">
      <w:pPr>
        <w:pStyle w:val="a3"/>
        <w:ind w:left="284"/>
        <w:rPr>
          <w:i/>
        </w:rPr>
      </w:pPr>
      <w:r>
        <w:rPr>
          <w:i/>
        </w:rPr>
        <w:t>Солдаты как зеницу ока охраняют границу.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7730C7" w:rsidRPr="006C6F5C" w:rsidRDefault="000E1E6C" w:rsidP="007730C7">
      <w:pPr>
        <w:pStyle w:val="a3"/>
        <w:ind w:left="284"/>
        <w:rPr>
          <w:i/>
        </w:rPr>
      </w:pPr>
      <w:r>
        <w:rPr>
          <w:i/>
        </w:rPr>
        <w:t>Люди, ушли на поля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в сады, а у озера сегодня ни души.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</w:t>
      </w:r>
      <w:proofErr w:type="gramStart"/>
      <w:r w:rsidRPr="006C6F5C">
        <w:rPr>
          <w:i/>
        </w:rPr>
        <w:t>рс взр</w:t>
      </w:r>
      <w:proofErr w:type="gramEnd"/>
      <w:r w:rsidRPr="006C6F5C">
        <w:rPr>
          <w:i/>
        </w:rPr>
        <w:t>ослых исполнителей частушек и загадок привлек много поклонников этих жанров.</w:t>
      </w:r>
    </w:p>
    <w:p w:rsidR="007730C7" w:rsidRPr="006C6F5C" w:rsidRDefault="007730C7" w:rsidP="007730C7">
      <w:pPr>
        <w:pStyle w:val="a3"/>
        <w:ind w:left="284"/>
        <w:rPr>
          <w:i/>
        </w:rPr>
      </w:pPr>
      <w:r>
        <w:rPr>
          <w:i/>
        </w:rPr>
        <w:t>Конкурс для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7730C7" w:rsidRDefault="007730C7" w:rsidP="007730C7">
      <w:pPr>
        <w:pStyle w:val="a3"/>
        <w:ind w:left="284"/>
        <w:jc w:val="both"/>
      </w:pPr>
      <w:r>
        <w:t>«Большой»-</w:t>
      </w:r>
      <w:r w:rsidR="00EC1F92">
        <w:t xml:space="preserve"> Максим</w:t>
      </w:r>
    </w:p>
    <w:p w:rsidR="00AE3632" w:rsidRDefault="00EC1F92" w:rsidP="007730C7">
      <w:pPr>
        <w:pStyle w:val="a3"/>
        <w:ind w:left="284"/>
        <w:jc w:val="both"/>
      </w:pPr>
      <w:r>
        <w:t xml:space="preserve">«Маленький»- Павел </w:t>
      </w:r>
    </w:p>
    <w:p w:rsidR="00EC1F92" w:rsidRDefault="00EC1F92" w:rsidP="007730C7">
      <w:pPr>
        <w:pStyle w:val="a3"/>
        <w:ind w:left="284"/>
        <w:jc w:val="both"/>
      </w:pPr>
      <w:r>
        <w:t>«Благородный»- Геннадий, Евгений</w:t>
      </w:r>
    </w:p>
    <w:p w:rsidR="00EC1F92" w:rsidRDefault="00EC1F92" w:rsidP="007730C7">
      <w:pPr>
        <w:pStyle w:val="a3"/>
        <w:ind w:left="284"/>
        <w:jc w:val="both"/>
      </w:pPr>
      <w:r>
        <w:t>«Мудрость»- Ярослав</w:t>
      </w:r>
    </w:p>
    <w:p w:rsidR="00EC1F92" w:rsidRDefault="00EC1F92" w:rsidP="007730C7">
      <w:pPr>
        <w:pStyle w:val="a3"/>
        <w:ind w:left="284"/>
        <w:jc w:val="both"/>
      </w:pPr>
      <w:r>
        <w:t>«Стойкий, постоянный</w:t>
      </w:r>
      <w:proofErr w:type="gramStart"/>
      <w:r>
        <w:t>»-</w:t>
      </w:r>
      <w:proofErr w:type="gramEnd"/>
      <w:r>
        <w:t xml:space="preserve">Константин </w:t>
      </w:r>
    </w:p>
    <w:p w:rsidR="008F0942" w:rsidRDefault="008F0942" w:rsidP="007730C7">
      <w:pPr>
        <w:pStyle w:val="a3"/>
        <w:ind w:left="284"/>
        <w:jc w:val="both"/>
      </w:pPr>
    </w:p>
    <w:p w:rsidR="008F0942" w:rsidRDefault="00EC1F92" w:rsidP="008F0942">
      <w:pPr>
        <w:pStyle w:val="a3"/>
        <w:ind w:left="284"/>
        <w:jc w:val="both"/>
      </w:pPr>
      <w:r>
        <w:t>«</w:t>
      </w:r>
      <w:r w:rsidR="008F0942">
        <w:t>Большо</w:t>
      </w:r>
      <w:proofErr w:type="gramStart"/>
      <w:r w:rsidR="008F0942">
        <w:t>й</w:t>
      </w:r>
      <w:r>
        <w:t>-</w:t>
      </w:r>
      <w:proofErr w:type="gramEnd"/>
      <w:r w:rsidR="008F0942">
        <w:t xml:space="preserve"> город Максим</w:t>
      </w:r>
    </w:p>
    <w:p w:rsidR="008F0942" w:rsidRDefault="008F0942" w:rsidP="008F0942">
      <w:pPr>
        <w:pStyle w:val="a3"/>
        <w:ind w:left="284"/>
        <w:jc w:val="both"/>
      </w:pPr>
      <w:r>
        <w:t>«Мудрость»- город Ярославль</w:t>
      </w:r>
    </w:p>
    <w:p w:rsidR="008F0942" w:rsidRDefault="008F0942" w:rsidP="008F0942">
      <w:pPr>
        <w:pStyle w:val="a3"/>
        <w:ind w:left="284"/>
        <w:jc w:val="both"/>
      </w:pPr>
      <w:r>
        <w:t>«Стойкий</w:t>
      </w:r>
      <w:proofErr w:type="gramStart"/>
      <w:r>
        <w:t xml:space="preserve"> ,</w:t>
      </w:r>
      <w:proofErr w:type="gramEnd"/>
      <w:r>
        <w:t xml:space="preserve"> постоянный»-  город Константинополь</w:t>
      </w:r>
    </w:p>
    <w:p w:rsidR="000E1E6C" w:rsidRPr="000E1E6C" w:rsidRDefault="000E1E6C" w:rsidP="000E1E6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</w:t>
      </w:r>
      <w:r>
        <w:rPr>
          <w:i/>
        </w:rPr>
        <w:t>.</w:t>
      </w:r>
    </w:p>
    <w:p w:rsidR="000E1E6C" w:rsidRDefault="000E1E6C" w:rsidP="000E1E6C">
      <w:pPr>
        <w:jc w:val="both"/>
      </w:pPr>
      <w:r>
        <w:t>Должны быть включены в те</w:t>
      </w:r>
      <w:proofErr w:type="gramStart"/>
      <w:r>
        <w:t>кст вс</w:t>
      </w:r>
      <w:proofErr w:type="gramEnd"/>
      <w: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CA1913" w:rsidP="00AE627E">
      <w:pPr>
        <w:jc w:val="both"/>
      </w:pPr>
      <w:r>
        <w:t>Однажды</w:t>
      </w:r>
      <w:proofErr w:type="gramStart"/>
      <w:r>
        <w:t xml:space="preserve"> ,</w:t>
      </w:r>
      <w:proofErr w:type="gramEnd"/>
      <w:r>
        <w:t xml:space="preserve"> гуляя по </w:t>
      </w:r>
      <w:r w:rsidR="00DB5887">
        <w:t xml:space="preserve"> лесу, я  увидела большое каменное строение. Оно было построено в стиле барокко. Мое любопытство взяло </w:t>
      </w:r>
      <w:proofErr w:type="gramStart"/>
      <w:r w:rsidR="00DB5887">
        <w:t>вверх</w:t>
      </w:r>
      <w:proofErr w:type="gramEnd"/>
      <w:r w:rsidR="00DB5887">
        <w:t xml:space="preserve"> и я решила войти внутрь. Как только я вошла, заиграла чудесная музыка Моцарта, и на большом троне я увидела царя. А вокруг  него было тьма – тьмущая слуг. Царь увидел меня и осмотрел меня с головы до ног</w:t>
      </w:r>
      <w:r w:rsidR="00AE627E">
        <w:t xml:space="preserve">. От его взгляда у меня чуть глаза </w:t>
      </w:r>
      <w:r w:rsidR="00AE627E">
        <w:lastRenderedPageBreak/>
        <w:t>на лоб не полезли. Он сказал мне</w:t>
      </w:r>
      <w:proofErr w:type="gramStart"/>
      <w:r w:rsidR="00AE627E">
        <w:t xml:space="preserve"> ,</w:t>
      </w:r>
      <w:proofErr w:type="gramEnd"/>
      <w:r w:rsidR="00AE627E">
        <w:t xml:space="preserve"> что отпустит меня ,если я отгадаю три загадки. «Где наша не пропадала</w:t>
      </w:r>
      <w:proofErr w:type="gramStart"/>
      <w:r w:rsidR="00AE627E">
        <w:t>,»</w:t>
      </w:r>
      <w:proofErr w:type="gramEnd"/>
      <w:r w:rsidR="00AE627E">
        <w:t xml:space="preserve">- подумала я и согласилась. Я их </w:t>
      </w:r>
      <w:proofErr w:type="gramStart"/>
      <w:r w:rsidR="00AE627E">
        <w:t>отгадала</w:t>
      </w:r>
      <w:proofErr w:type="gramEnd"/>
      <w:r w:rsidR="00AE627E">
        <w:t xml:space="preserve"> и дело было в шляпе.</w:t>
      </w:r>
    </w:p>
    <w:p w:rsidR="006C6F5C" w:rsidRPr="00E35718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</w:t>
      </w:r>
      <w:r w:rsidRPr="00E35718">
        <w:t xml:space="preserve">интересную историю о происхождении еще одного </w:t>
      </w:r>
      <w:r w:rsidR="00F1607B" w:rsidRPr="00E35718">
        <w:t xml:space="preserve">(любого) </w:t>
      </w:r>
      <w:r w:rsidRPr="00E35718">
        <w:t>компьютерного термина.</w:t>
      </w:r>
    </w:p>
    <w:p w:rsidR="006C6F5C" w:rsidRPr="00AE3632" w:rsidRDefault="00E35718" w:rsidP="006C6F5C">
      <w:pPr>
        <w:pStyle w:val="a3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E3632">
        <w:rPr>
          <w:rFonts w:ascii="Verdana" w:hAnsi="Verdana"/>
          <w:sz w:val="18"/>
          <w:szCs w:val="18"/>
          <w:shd w:val="clear" w:color="auto" w:fill="FAFAFA"/>
        </w:rPr>
        <w:br/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AFAFA"/>
        </w:rPr>
        <w:t>бло</w:t>
      </w:r>
      <w:proofErr w:type="gram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AFAFA"/>
        </w:rPr>
        <w:t>г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AFAFA"/>
        </w:rPr>
        <w:t>-</w:t>
      </w:r>
      <w:proofErr w:type="gram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Эван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Уильямс из 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Pyra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Labs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использовали «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блог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» как</w:t>
      </w:r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5" w:tooltip="Существительное" w:history="1">
        <w:r w:rsidR="00AE3632"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существительное</w:t>
        </w:r>
      </w:hyperlink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6" w:tooltip="Глагол" w:history="1">
        <w:r w:rsidR="00AE3632"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глагол</w:t>
        </w:r>
      </w:hyperlink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hyperlink r:id="rId7" w:tooltip="Английский язык" w:history="1">
        <w:r w:rsidR="00AE3632"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англ.</w:t>
        </w:r>
      </w:hyperlink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 </w:t>
      </w:r>
      <w:r w:rsidR="00AE3632" w:rsidRPr="00AE3632">
        <w:rPr>
          <w:rFonts w:ascii="Times New Roman" w:hAnsi="Times New Roman" w:cs="Times New Roman"/>
          <w:i/>
          <w:iCs/>
          <w:color w:val="252525"/>
          <w:sz w:val="18"/>
          <w:szCs w:val="18"/>
          <w:shd w:val="clear" w:color="auto" w:fill="FFFFFF"/>
        </w:rPr>
        <w:t>«</w:t>
      </w:r>
      <w:r w:rsidR="00AE3632" w:rsidRPr="00AE3632">
        <w:rPr>
          <w:rFonts w:ascii="Times New Roman" w:hAnsi="Times New Roman" w:cs="Times New Roman"/>
          <w:i/>
          <w:iCs/>
          <w:color w:val="252525"/>
          <w:sz w:val="18"/>
          <w:szCs w:val="18"/>
          <w:shd w:val="clear" w:color="auto" w:fill="FFFFFF"/>
          <w:lang/>
        </w:rPr>
        <w:t>to</w:t>
      </w:r>
      <w:r w:rsidR="00AE3632" w:rsidRPr="00AE3632">
        <w:rPr>
          <w:rFonts w:ascii="Times New Roman" w:hAnsi="Times New Roman" w:cs="Times New Roman"/>
          <w:i/>
          <w:iCs/>
          <w:color w:val="252525"/>
          <w:sz w:val="18"/>
          <w:szCs w:val="18"/>
          <w:shd w:val="clear" w:color="auto" w:fill="FFFFFF"/>
        </w:rPr>
        <w:t xml:space="preserve"> </w:t>
      </w:r>
      <w:r w:rsidR="00AE3632" w:rsidRPr="00AE3632">
        <w:rPr>
          <w:rFonts w:ascii="Times New Roman" w:hAnsi="Times New Roman" w:cs="Times New Roman"/>
          <w:i/>
          <w:iCs/>
          <w:color w:val="252525"/>
          <w:sz w:val="18"/>
          <w:szCs w:val="18"/>
          <w:shd w:val="clear" w:color="auto" w:fill="FFFFFF"/>
          <w:lang/>
        </w:rPr>
        <w:t>blog</w:t>
      </w:r>
      <w:r w:rsidR="00AE3632" w:rsidRPr="00AE3632">
        <w:rPr>
          <w:rFonts w:ascii="Times New Roman" w:hAnsi="Times New Roman" w:cs="Times New Roman"/>
          <w:i/>
          <w:iCs/>
          <w:color w:val="252525"/>
          <w:sz w:val="18"/>
          <w:szCs w:val="18"/>
          <w:shd w:val="clear" w:color="auto" w:fill="FFFFFF"/>
        </w:rPr>
        <w:t>»</w:t>
      </w:r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, что означает «изменить свой </w:t>
      </w:r>
      <w:proofErr w:type="spellStart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блог</w:t>
      </w:r>
      <w:proofErr w:type="spellEnd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или отправить на свой </w:t>
      </w:r>
      <w:proofErr w:type="spellStart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блог</w:t>
      </w:r>
      <w:proofErr w:type="spellEnd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»), что привело к созданию термина «</w:t>
      </w:r>
      <w:proofErr w:type="spellStart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блогер</w:t>
      </w:r>
      <w:proofErr w:type="spellEnd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»., что привело к популяризации </w:t>
      </w:r>
      <w:proofErr w:type="spellStart"/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блогерства</w:t>
      </w:r>
      <w:proofErr w:type="spellEnd"/>
      <w:r w:rsidR="00AE3632" w:rsidRPr="00AE3632">
        <w:rPr>
          <w:rFonts w:ascii="Times New Roman" w:hAnsi="Times New Roman" w:cs="Times New Roman"/>
          <w:color w:val="252525"/>
          <w:sz w:val="14"/>
          <w:szCs w:val="14"/>
          <w:shd w:val="clear" w:color="auto" w:fill="FFFFFF"/>
          <w:vertAlign w:val="superscript"/>
        </w:rPr>
        <w:fldChar w:fldCharType="begin"/>
      </w:r>
      <w:r w:rsidR="00AE3632" w:rsidRPr="00AE3632">
        <w:rPr>
          <w:rFonts w:ascii="Times New Roman" w:hAnsi="Times New Roman" w:cs="Times New Roman"/>
          <w:color w:val="252525"/>
          <w:sz w:val="14"/>
          <w:szCs w:val="14"/>
          <w:shd w:val="clear" w:color="auto" w:fill="FFFFFF"/>
          <w:vertAlign w:val="superscript"/>
        </w:rPr>
        <w:instrText xml:space="preserve"> HYPERLINK "https://ru.wikipedia.org/wiki/%D0%91%D0%BB%D0%BE%D0%B3" \l "cite_note-7" </w:instrText>
      </w:r>
      <w:r w:rsidR="00AE3632" w:rsidRPr="00AE3632">
        <w:rPr>
          <w:rFonts w:ascii="Times New Roman" w:hAnsi="Times New Roman" w:cs="Times New Roman"/>
          <w:color w:val="252525"/>
          <w:sz w:val="14"/>
          <w:szCs w:val="14"/>
          <w:shd w:val="clear" w:color="auto" w:fill="FFFFFF"/>
          <w:vertAlign w:val="superscript"/>
        </w:rPr>
        <w:fldChar w:fldCharType="separate"/>
      </w:r>
      <w:r w:rsidR="00AE3632" w:rsidRPr="00AE3632">
        <w:rPr>
          <w:rStyle w:val="a4"/>
          <w:rFonts w:ascii="Times New Roman" w:hAnsi="Times New Roman" w:cs="Times New Roman"/>
          <w:color w:val="0B0080"/>
          <w:sz w:val="14"/>
          <w:szCs w:val="14"/>
          <w:u w:val="none"/>
          <w:shd w:val="clear" w:color="auto" w:fill="FFFFFF"/>
          <w:vertAlign w:val="superscript"/>
        </w:rPr>
        <w:t>[7]</w:t>
      </w:r>
      <w:r w:rsidR="00AE3632" w:rsidRPr="00AE3632">
        <w:rPr>
          <w:rFonts w:ascii="Times New Roman" w:hAnsi="Times New Roman" w:cs="Times New Roman"/>
          <w:color w:val="252525"/>
          <w:sz w:val="14"/>
          <w:szCs w:val="14"/>
          <w:shd w:val="clear" w:color="auto" w:fill="FFFFFF"/>
          <w:vertAlign w:val="superscript"/>
        </w:rPr>
        <w:fldChar w:fldCharType="end"/>
      </w:r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.</w:t>
      </w:r>
      <w:r w:rsidRPr="00AE3632">
        <w:rPr>
          <w:rFonts w:ascii="Times New Roman" w:hAnsi="Times New Roman" w:cs="Times New Roman"/>
          <w:sz w:val="20"/>
          <w:szCs w:val="20"/>
        </w:rPr>
        <w:br/>
      </w:r>
      <w:r w:rsidR="00AE3632" w:rsidRPr="00AE3632">
        <w:rPr>
          <w:rFonts w:ascii="Times New Roman" w:hAnsi="Times New Roman" w:cs="Times New Roman"/>
        </w:rPr>
        <w:t>спам –</w:t>
      </w:r>
      <w:r w:rsidR="00AE3632"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Первоначально слово «SPAM» появилось в</w:t>
      </w:r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8" w:tooltip="1936" w:history="1">
        <w:r w:rsidR="00AE3632"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1936</w:t>
        </w:r>
      </w:hyperlink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Оно расшифровывалось как 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SPiced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hAM</w:t>
      </w:r>
      <w:proofErr w:type="spellEnd"/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(острая ветчина) и было</w:t>
      </w:r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9" w:tooltip="Товарный знак" w:history="1">
        <w:r w:rsidR="00AE3632"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товарным знаком</w:t>
        </w:r>
      </w:hyperlink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для мясных консервов</w:t>
      </w:r>
      <w:r w:rsidR="00AE3632"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 .Позднее </w:t>
      </w:r>
      <w:r w:rsidR="00AE3632"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компьютерная  терминология  для обозначения назойливых рекламных рассылок.</w:t>
      </w:r>
    </w:p>
    <w:p w:rsidR="000E1E6C" w:rsidRDefault="00AE3632" w:rsidP="006C6F5C">
      <w:pPr>
        <w:pStyle w:val="a3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Гуг</w:t>
      </w:r>
      <w:proofErr w:type="gram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proofErr w:type="gram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научное название числа 10, возведенного в степень.</w:t>
      </w:r>
      <w:r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Поисковая система </w:t>
      </w:r>
      <w:proofErr w:type="spellStart"/>
      <w:r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Google</w:t>
      </w:r>
      <w:proofErr w:type="spellEnd"/>
      <w:r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была создана в качестве учебного проекта студентов</w:t>
      </w:r>
      <w:r w:rsidRPr="00AE3632">
        <w:rPr>
          <w:rStyle w:val="apple-converted-space"/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AE3632">
        <w:rPr>
          <w:rFonts w:ascii="Times New Roman" w:hAnsi="Times New Roman" w:cs="Times New Roman"/>
        </w:rPr>
        <w:fldChar w:fldCharType="begin"/>
      </w:r>
      <w:r w:rsidRPr="00AE3632">
        <w:rPr>
          <w:rFonts w:ascii="Times New Roman" w:hAnsi="Times New Roman" w:cs="Times New Roman"/>
        </w:rPr>
        <w:instrText xml:space="preserve"> HYPERLINK "https://ru.wikipedia.org/wiki/%D0%A1%D1%82%D1%8D%D0%BD%D1%84%D0%BE%D1%80%D0%B4%D1%81%D0%BA%D0%B8%D0%B9_%D1%83%D0%BD%D0%B8%D0%B2%D0%B5%D1%80%D1%81%D0%B8%D1%82%D0%B5%D1%82" \o "Стэнфордский университет" </w:instrText>
      </w:r>
      <w:r w:rsidRPr="00AE3632">
        <w:rPr>
          <w:rFonts w:ascii="Times New Roman" w:hAnsi="Times New Roman" w:cs="Times New Roman"/>
        </w:rPr>
        <w:fldChar w:fldCharType="separate"/>
      </w:r>
      <w:r w:rsidRPr="00AE3632"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Стэнфордского</w:t>
      </w:r>
      <w:proofErr w:type="spellEnd"/>
      <w:r w:rsidRPr="00AE3632"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университета</w:t>
      </w:r>
      <w:r w:rsidRPr="00AE3632">
        <w:rPr>
          <w:rFonts w:ascii="Times New Roman" w:hAnsi="Times New Roman" w:cs="Times New Roman"/>
        </w:rPr>
        <w:fldChar w:fldCharType="end"/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proofErr w:type="spellStart"/>
      <w:r w:rsidRPr="00AE3632">
        <w:rPr>
          <w:rFonts w:ascii="Times New Roman" w:hAnsi="Times New Roman" w:cs="Times New Roman"/>
        </w:rPr>
        <w:fldChar w:fldCharType="begin"/>
      </w:r>
      <w:r w:rsidRPr="00AE3632">
        <w:rPr>
          <w:rFonts w:ascii="Times New Roman" w:hAnsi="Times New Roman" w:cs="Times New Roman"/>
        </w:rPr>
        <w:instrText xml:space="preserve"> HYPERLINK "https://ru.wikipedia.org/wiki/%D0%9F%D0%B5%D0%B9%D0%B4%D0%B6,_%D0%9B%D0%B0%D1%80%D1%80%D0%B8" \o "Пейдж, Ларри" </w:instrText>
      </w:r>
      <w:r w:rsidRPr="00AE3632">
        <w:rPr>
          <w:rFonts w:ascii="Times New Roman" w:hAnsi="Times New Roman" w:cs="Times New Roman"/>
        </w:rPr>
        <w:fldChar w:fldCharType="separate"/>
      </w:r>
      <w:r w:rsidRPr="00AE3632"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Ларри</w:t>
      </w:r>
      <w:proofErr w:type="spellEnd"/>
      <w:r w:rsidRPr="00AE3632"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Пейджа</w:t>
      </w:r>
      <w:r w:rsidRPr="00AE3632">
        <w:rPr>
          <w:rFonts w:ascii="Times New Roman" w:hAnsi="Times New Roman" w:cs="Times New Roman"/>
        </w:rPr>
        <w:fldChar w:fldCharType="end"/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10" w:tooltip="Брин, Сергей Михайлович" w:history="1">
        <w:r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 xml:space="preserve">Сергея </w:t>
        </w:r>
        <w:proofErr w:type="spellStart"/>
        <w:r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Брина</w:t>
        </w:r>
        <w:proofErr w:type="spellEnd"/>
      </w:hyperlink>
      <w:r w:rsidRPr="00AE3632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. Они в 1996 году 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работали над </w:t>
      </w:r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поисковой системой</w:t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proofErr w:type="spellStart"/>
      <w:r w:rsidRPr="00AE3632">
        <w:rPr>
          <w:rFonts w:ascii="Times New Roman" w:hAnsi="Times New Roman" w:cs="Times New Roman"/>
        </w:rPr>
        <w:fldChar w:fldCharType="begin"/>
      </w:r>
      <w:r w:rsidRPr="00AE3632">
        <w:rPr>
          <w:rFonts w:ascii="Times New Roman" w:hAnsi="Times New Roman" w:cs="Times New Roman"/>
        </w:rPr>
        <w:instrText xml:space="preserve"> HYPERLINK "https://ru.wikipedia.org/wiki/BackRub" \o "BackRub" </w:instrText>
      </w:r>
      <w:r w:rsidRPr="00AE3632">
        <w:rPr>
          <w:rFonts w:ascii="Times New Roman" w:hAnsi="Times New Roman" w:cs="Times New Roman"/>
        </w:rPr>
        <w:fldChar w:fldCharType="separate"/>
      </w:r>
      <w:r w:rsidRPr="00AE3632"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BackRub</w:t>
      </w:r>
      <w:proofErr w:type="spellEnd"/>
      <w:r w:rsidRPr="00AE3632">
        <w:rPr>
          <w:rFonts w:ascii="Times New Roman" w:hAnsi="Times New Roman" w:cs="Times New Roman"/>
        </w:rPr>
        <w:fldChar w:fldCharType="end"/>
      </w:r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, а в</w:t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11" w:tooltip="1998 год" w:history="1">
        <w:r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1998 году</w:t>
        </w:r>
      </w:hyperlink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её основе создали новую поисковую систему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Google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С первого же года существования в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Google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стали применять метод прозрачного управления</w:t>
      </w:r>
      <w:r w:rsidRPr="00AE363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12" w:tooltip="OKR" w:history="1">
        <w:r w:rsidRPr="00AE363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OKR</w:t>
        </w:r>
      </w:hyperlink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, который определил подход к планированию развития компании и способ корпоративного управления.</w:t>
      </w:r>
    </w:p>
    <w:p w:rsidR="00AE3632" w:rsidRPr="00AE3632" w:rsidRDefault="00AE3632" w:rsidP="00AE3632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363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Пиксели</w:t>
      </w:r>
      <w:r w:rsidRPr="00AE363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E36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маленькие элементы, формирующие изображение. Чем больше количество пикселей, тем выше качество изображения.</w:t>
      </w:r>
    </w:p>
    <w:p w:rsidR="00AE3632" w:rsidRPr="00AE3632" w:rsidRDefault="00AE3632" w:rsidP="006C6F5C">
      <w:pPr>
        <w:pStyle w:val="a3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Слово «пиксель» был впервые опубликовано в 1965 году Фредериком С.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Биллингсли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из лаборатории реактивного движения, для описания графических элементов видеоизображений от космических аппаратов к Луне и Марсу. Однако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Биллингсли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писал термин сам. Вместо этого он получил слово «пиксель» от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Keith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E.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McFarland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по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Link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Division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of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General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Precision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in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Palo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Alto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gram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который</w:t>
      </w:r>
      <w:proofErr w:type="gram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знал, где слово возникло. </w:t>
      </w:r>
      <w:proofErr w:type="spellStart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>Макфарлэнд</w:t>
      </w:r>
      <w:proofErr w:type="spellEnd"/>
      <w:r w:rsidRPr="00AE36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просто сказал, что это «используется в то время» (около 1963).</w:t>
      </w:r>
    </w:p>
    <w:p w:rsidR="00AE3632" w:rsidRPr="00AE3632" w:rsidRDefault="00AE3632" w:rsidP="006C6F5C">
      <w:pPr>
        <w:pStyle w:val="a3"/>
        <w:ind w:left="0"/>
        <w:rPr>
          <w:rFonts w:ascii="Times New Roman" w:hAnsi="Times New Roman" w:cs="Times New Roman"/>
        </w:rPr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E35718" w:rsidRDefault="00E35718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Треуголка </w:t>
      </w:r>
      <w:proofErr w:type="gramStart"/>
      <w:r>
        <w:rPr>
          <w:i/>
        </w:rPr>
        <w:t>–</w:t>
      </w:r>
      <w:r w:rsidR="00471FD1">
        <w:rPr>
          <w:i/>
        </w:rPr>
        <w:t>п</w:t>
      </w:r>
      <w:proofErr w:type="gramEnd"/>
      <w:r w:rsidR="00471FD1">
        <w:rPr>
          <w:i/>
        </w:rPr>
        <w:t xml:space="preserve">риставка </w:t>
      </w:r>
      <w:r>
        <w:rPr>
          <w:i/>
        </w:rPr>
        <w:t xml:space="preserve">, треклятый – корень, требование – корень, треножник – корень, </w:t>
      </w:r>
      <w:r w:rsidR="00471FD1">
        <w:rPr>
          <w:i/>
        </w:rPr>
        <w:t>треволнение-приставка, трезвон-приставка,трезубец-корень,тревога-корень,треглавый-приставка,тренинг-корень.</w:t>
      </w:r>
    </w:p>
    <w:p w:rsidR="00471FD1" w:rsidRPr="006C6F5C" w:rsidRDefault="00471FD1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Их можно разделить на две группы: в первой группе </w:t>
      </w:r>
      <w:proofErr w:type="spellStart"/>
      <w:r>
        <w:rPr>
          <w:i/>
        </w:rPr>
        <w:t>тр</w:t>
      </w:r>
      <w:proofErr w:type="gramStart"/>
      <w:r>
        <w:rPr>
          <w:i/>
        </w:rPr>
        <w:t>е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является корнем , а во второй </w:t>
      </w:r>
      <w:proofErr w:type="spellStart"/>
      <w:r>
        <w:rPr>
          <w:i/>
        </w:rPr>
        <w:t>тре</w:t>
      </w:r>
      <w:proofErr w:type="spellEnd"/>
      <w:r>
        <w:rPr>
          <w:i/>
        </w:rPr>
        <w:t>- является приставкой.</w:t>
      </w:r>
    </w:p>
    <w:p w:rsidR="006C6F5C" w:rsidRDefault="006C6F5C" w:rsidP="00471FD1">
      <w:pPr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471FD1" w:rsidRDefault="00D315BD" w:rsidP="00471FD1">
      <w:pPr>
        <w:pStyle w:val="a3"/>
        <w:tabs>
          <w:tab w:val="left" w:pos="426"/>
        </w:tabs>
        <w:ind w:left="0"/>
        <w:jc w:val="both"/>
      </w:pPr>
      <w:r>
        <w:t>Маша танцевала, играла, пела</w:t>
      </w:r>
      <w:proofErr w:type="gramStart"/>
      <w:r>
        <w:t xml:space="preserve"> ,</w:t>
      </w:r>
      <w:proofErr w:type="gramEnd"/>
      <w:r>
        <w:t xml:space="preserve"> кричала , веселилась, радовалась.</w:t>
      </w:r>
    </w:p>
    <w:p w:rsidR="00D315BD" w:rsidRDefault="00D315BD" w:rsidP="00471FD1">
      <w:pPr>
        <w:pStyle w:val="a3"/>
        <w:tabs>
          <w:tab w:val="left" w:pos="426"/>
        </w:tabs>
        <w:ind w:left="0"/>
        <w:jc w:val="both"/>
      </w:pPr>
      <w:r>
        <w:t>Маша-существительное, а все остальное – глаголы.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704280" w:rsidRDefault="00977C75" w:rsidP="00977C75">
      <w:pPr>
        <w:pStyle w:val="a3"/>
        <w:tabs>
          <w:tab w:val="left" w:pos="426"/>
        </w:tabs>
        <w:ind w:left="0"/>
        <w:jc w:val="both"/>
      </w:pPr>
      <w:r>
        <w:t>Я согласна с высказыванием Льва Николаевича Толстова. Например, сравнивая плохого  человека с хорошим</w:t>
      </w:r>
      <w:proofErr w:type="gramStart"/>
      <w:r>
        <w:t xml:space="preserve"> ,</w:t>
      </w:r>
      <w:proofErr w:type="gramEnd"/>
      <w:r>
        <w:t xml:space="preserve">мы доказываем насколько лучше хороший. </w:t>
      </w:r>
      <w:proofErr w:type="gramStart"/>
      <w:r>
        <w:t>А если сравнивать необыкновенную вещь с обыкновенной, то мы даем о ней ясное и правильное  понятие.</w:t>
      </w:r>
      <w:proofErr w:type="gramEnd"/>
      <w:r>
        <w:t xml:space="preserve"> Например, сравнивая божественное и земное</w:t>
      </w:r>
      <w:proofErr w:type="gramStart"/>
      <w:r>
        <w:t xml:space="preserve"> ,</w:t>
      </w:r>
      <w:proofErr w:type="gramEnd"/>
      <w:r>
        <w:t xml:space="preserve"> мы даем знать , что божественное иногда не возможно .</w:t>
      </w: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lastRenderedPageBreak/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31682E" w:rsidRDefault="006C6F5C" w:rsidP="0031682E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AE3632" w:rsidRPr="00AE3632" w:rsidRDefault="00AE3632" w:rsidP="00AE3632">
      <w:pPr>
        <w:pStyle w:val="a3"/>
        <w:ind w:left="284"/>
        <w:jc w:val="both"/>
        <w:rPr>
          <w:rFonts w:ascii="Times New Roman" w:hAnsi="Times New Roman" w:cs="Times New Roman"/>
        </w:rPr>
      </w:pPr>
      <w:r w:rsidRPr="00AE3632">
        <w:rPr>
          <w:rFonts w:ascii="Times New Roman" w:hAnsi="Times New Roman" w:cs="Times New Roman"/>
        </w:rPr>
        <w:t>В год 6415 (907) . Пошел Олег на греков … на конях и на кораблях</w:t>
      </w:r>
      <w:proofErr w:type="gramStart"/>
      <w:r w:rsidRPr="00AE3632">
        <w:rPr>
          <w:rFonts w:ascii="Times New Roman" w:hAnsi="Times New Roman" w:cs="Times New Roman"/>
        </w:rPr>
        <w:t>.</w:t>
      </w:r>
      <w:proofErr w:type="gramEnd"/>
      <w:r w:rsidRPr="00AE3632">
        <w:rPr>
          <w:rFonts w:ascii="Times New Roman" w:hAnsi="Times New Roman" w:cs="Times New Roman"/>
        </w:rPr>
        <w:t xml:space="preserve"> … </w:t>
      </w:r>
      <w:proofErr w:type="gramStart"/>
      <w:r w:rsidRPr="00AE3632">
        <w:rPr>
          <w:rFonts w:ascii="Times New Roman" w:hAnsi="Times New Roman" w:cs="Times New Roman"/>
        </w:rPr>
        <w:t>и</w:t>
      </w:r>
      <w:proofErr w:type="gramEnd"/>
      <w:r w:rsidRPr="00AE3632">
        <w:rPr>
          <w:rFonts w:ascii="Times New Roman" w:hAnsi="Times New Roman" w:cs="Times New Roman"/>
        </w:rPr>
        <w:t xml:space="preserve"> пришел к Царьграду. И греки замкнули Суд</w:t>
      </w:r>
      <w:proofErr w:type="gramStart"/>
      <w:r w:rsidRPr="00AE3632">
        <w:rPr>
          <w:rFonts w:ascii="Times New Roman" w:hAnsi="Times New Roman" w:cs="Times New Roman"/>
        </w:rPr>
        <w:t xml:space="preserve"> ,</w:t>
      </w:r>
      <w:proofErr w:type="gramEnd"/>
      <w:r w:rsidRPr="00AE3632">
        <w:rPr>
          <w:rFonts w:ascii="Times New Roman" w:hAnsi="Times New Roman" w:cs="Times New Roman"/>
        </w:rPr>
        <w:t xml:space="preserve"> а град затворили. И вышел Олег на берег и воевать начал. И повелел Олег воинам своим</w:t>
      </w:r>
      <w:proofErr w:type="gramStart"/>
      <w:r w:rsidRPr="00AE3632">
        <w:rPr>
          <w:rFonts w:ascii="Times New Roman" w:hAnsi="Times New Roman" w:cs="Times New Roman"/>
        </w:rPr>
        <w:t xml:space="preserve"> .</w:t>
      </w:r>
      <w:proofErr w:type="gramEnd"/>
      <w:r w:rsidRPr="00AE3632">
        <w:rPr>
          <w:rFonts w:ascii="Times New Roman" w:hAnsi="Times New Roman" w:cs="Times New Roman"/>
        </w:rPr>
        <w:t xml:space="preserve"> колеса убрать и вставить на колеса корабля .</w:t>
      </w:r>
    </w:p>
    <w:p w:rsidR="0031682E" w:rsidRDefault="0031682E" w:rsidP="0031682E">
      <w:pPr>
        <w:pStyle w:val="a3"/>
        <w:ind w:left="284"/>
        <w:jc w:val="both"/>
      </w:pPr>
    </w:p>
    <w:sectPr w:rsidR="0031682E" w:rsidSect="007B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995373"/>
    <w:multiLevelType w:val="multilevel"/>
    <w:tmpl w:val="602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47D03"/>
    <w:rsid w:val="000059B8"/>
    <w:rsid w:val="000E1E6C"/>
    <w:rsid w:val="000E46D1"/>
    <w:rsid w:val="00141204"/>
    <w:rsid w:val="00147B09"/>
    <w:rsid w:val="00153AB4"/>
    <w:rsid w:val="001B20CA"/>
    <w:rsid w:val="001E7C41"/>
    <w:rsid w:val="002504B4"/>
    <w:rsid w:val="0031682E"/>
    <w:rsid w:val="00322F3C"/>
    <w:rsid w:val="003436D1"/>
    <w:rsid w:val="003944DC"/>
    <w:rsid w:val="00471FD1"/>
    <w:rsid w:val="004F3156"/>
    <w:rsid w:val="00503F16"/>
    <w:rsid w:val="00552DCF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30C7"/>
    <w:rsid w:val="00775D69"/>
    <w:rsid w:val="007B2CCD"/>
    <w:rsid w:val="007B33C2"/>
    <w:rsid w:val="008545DD"/>
    <w:rsid w:val="008A38DC"/>
    <w:rsid w:val="008F0942"/>
    <w:rsid w:val="00967A8E"/>
    <w:rsid w:val="00977C75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E3632"/>
    <w:rsid w:val="00AE627E"/>
    <w:rsid w:val="00AF352B"/>
    <w:rsid w:val="00B033C6"/>
    <w:rsid w:val="00B22559"/>
    <w:rsid w:val="00B47D03"/>
    <w:rsid w:val="00B730AB"/>
    <w:rsid w:val="00B876CE"/>
    <w:rsid w:val="00C2118F"/>
    <w:rsid w:val="00C23892"/>
    <w:rsid w:val="00C55A0D"/>
    <w:rsid w:val="00CA153B"/>
    <w:rsid w:val="00CA1913"/>
    <w:rsid w:val="00D200BE"/>
    <w:rsid w:val="00D2263D"/>
    <w:rsid w:val="00D315BD"/>
    <w:rsid w:val="00D37AC2"/>
    <w:rsid w:val="00D70A07"/>
    <w:rsid w:val="00DB5887"/>
    <w:rsid w:val="00E077FD"/>
    <w:rsid w:val="00E17979"/>
    <w:rsid w:val="00E35718"/>
    <w:rsid w:val="00E81F4F"/>
    <w:rsid w:val="00EC1F92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3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6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O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0%D0%B3%D0%BE%D0%BB" TargetMode="External"/><Relationship Id="rId11" Type="http://schemas.openxmlformats.org/officeDocument/2006/relationships/hyperlink" Target="https://ru.wikipedia.org/wiki/1998_%D0%B3%D0%BE%D0%B4" TargetMode="External"/><Relationship Id="rId5" Type="http://schemas.openxmlformats.org/officeDocument/2006/relationships/hyperlink" Target="https://ru.wikipedia.org/wiki/%D0%A1%D1%83%D1%89%D0%B5%D1%81%D1%82%D0%B2%D0%B8%D1%82%D0%B5%D0%BB%D1%8C%D0%BD%D0%BE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E%D0%B2%D0%B0%D1%80%D0%BD%D1%8B%D0%B9_%D0%B7%D0%BD%D0%B0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2016-12-08T07:54:00Z</dcterms:created>
  <dcterms:modified xsi:type="dcterms:W3CDTF">2017-01-05T12:00:00Z</dcterms:modified>
</cp:coreProperties>
</file>