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D8" w:rsidRDefault="00550FD8" w:rsidP="00550F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F1415"/>
          <w:sz w:val="20"/>
          <w:szCs w:val="20"/>
          <w:lang w:val="ba-RU"/>
        </w:rPr>
      </w:pPr>
      <w:r>
        <w:rPr>
          <w:rFonts w:ascii="Tahoma" w:eastAsia="Times New Roman" w:hAnsi="Tahoma" w:cs="Tahoma"/>
          <w:b/>
          <w:bCs/>
          <w:color w:val="0F1415"/>
          <w:sz w:val="20"/>
          <w:szCs w:val="20"/>
          <w:lang w:val="ba-RU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/>
          <w:bCs/>
          <w:color w:val="0F1415"/>
          <w:sz w:val="20"/>
          <w:szCs w:val="20"/>
        </w:rPr>
        <w:t>№1</w:t>
      </w:r>
      <w:r>
        <w:rPr>
          <w:rFonts w:ascii="Tahoma" w:eastAsia="Times New Roman" w:hAnsi="Tahoma" w:cs="Tahoma"/>
          <w:b/>
          <w:bCs/>
          <w:color w:val="0F1415"/>
          <w:sz w:val="20"/>
          <w:szCs w:val="20"/>
          <w:lang w:val="ba-RU"/>
        </w:rPr>
        <w:t xml:space="preserve">  </w:t>
      </w:r>
    </w:p>
    <w:p w:rsidR="00550FD8" w:rsidRPr="00550FD8" w:rsidRDefault="00550FD8" w:rsidP="00550F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Решение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Когда шар перестает давить на дно сосуда, на него действуют две силы, уравновешивающие друг друга: сила тяжести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 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F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и архимедова сила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F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A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По закону Архимеда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 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F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A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= 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gV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,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− объем погруженной в жидкость части шара,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− плотность воды.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Сила тяжести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F = 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gV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,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где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− объем всего шара,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− его плотность.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Учитывая, что, по условию,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F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A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= F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и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/ρ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= 0,5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,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находим, что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1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= 0,5V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bscript"/>
        </w:rPr>
        <w:t>2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Это означает, что шар погружен в воду наполовину.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Другими словами, высота столба жидкости в сосуде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 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h = r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 После этого объем воды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, налитой в сосуд, определяется чисто геометрически: из объема цилиндра радиусом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R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и высоты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h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вычитается объем полушария радиусом</w:t>
      </w:r>
      <w:r w:rsidRPr="00550FD8">
        <w:rPr>
          <w:rFonts w:ascii="Tahoma" w:eastAsia="Times New Roman" w:hAnsi="Tahoma" w:cs="Tahoma"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r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: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 = πR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perscript"/>
        </w:rPr>
        <w:t>2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h − (1/2) × (4πr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perscript"/>
        </w:rPr>
        <w:t>3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/3)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,</w:t>
      </w:r>
    </w:p>
    <w:p w:rsidR="00550FD8" w:rsidRPr="00550FD8" w:rsidRDefault="00550FD8" w:rsidP="00550F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</w:r>
      <w:r>
        <w:rPr>
          <w:rFonts w:ascii="Tahoma" w:eastAsia="Times New Roman" w:hAnsi="Tahoma" w:cs="Tahoma"/>
          <w:color w:val="0F1415"/>
          <w:sz w:val="20"/>
          <w:szCs w:val="20"/>
          <w:lang w:val="ba-RU"/>
        </w:rPr>
        <w:t>где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F1415"/>
          <w:sz w:val="20"/>
          <w:szCs w:val="20"/>
          <w:lang w:val="en-US"/>
        </w:rPr>
        <w:t>h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=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r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br/>
        <w:t>Окончательно получим</w:t>
      </w:r>
    </w:p>
    <w:p w:rsidR="00550FD8" w:rsidRPr="003735D6" w:rsidRDefault="00550FD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V = πr(R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− 2r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perscript"/>
        </w:rPr>
        <w:t>2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/3) = 1,3 × 10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perscript"/>
        </w:rPr>
        <w:t>−3</w:t>
      </w:r>
      <w:r w:rsidRPr="00550FD8">
        <w:rPr>
          <w:rFonts w:ascii="Tahoma" w:eastAsia="Times New Roman" w:hAnsi="Tahoma" w:cs="Tahoma"/>
          <w:b/>
          <w:bCs/>
          <w:color w:val="0F1415"/>
          <w:sz w:val="20"/>
        </w:rPr>
        <w:t> 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</w:rPr>
        <w:t>м</w:t>
      </w:r>
      <w:r w:rsidRPr="00550FD8">
        <w:rPr>
          <w:rFonts w:ascii="Tahoma" w:eastAsia="Times New Roman" w:hAnsi="Tahoma" w:cs="Tahoma"/>
          <w:b/>
          <w:bCs/>
          <w:color w:val="0F1415"/>
          <w:sz w:val="20"/>
          <w:szCs w:val="20"/>
          <w:vertAlign w:val="superscript"/>
        </w:rPr>
        <w:t>3</w:t>
      </w:r>
      <w:r w:rsidRPr="00550FD8">
        <w:rPr>
          <w:rFonts w:ascii="Tahoma" w:eastAsia="Times New Roman" w:hAnsi="Tahoma" w:cs="Tahoma"/>
          <w:color w:val="0F1415"/>
          <w:sz w:val="20"/>
          <w:szCs w:val="20"/>
        </w:rPr>
        <w:t>.</w:t>
      </w:r>
    </w:p>
    <w:p w:rsidR="00EE4BB8" w:rsidRPr="003735D6" w:rsidRDefault="00EE4BB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</w:p>
    <w:p w:rsidR="00EE4BB8" w:rsidRPr="003735D6" w:rsidRDefault="00EE4BB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</w:p>
    <w:p w:rsidR="00EE4BB8" w:rsidRPr="003735D6" w:rsidRDefault="00EE4BB8" w:rsidP="00550F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F1415"/>
          <w:sz w:val="20"/>
          <w:szCs w:val="20"/>
        </w:rPr>
      </w:pPr>
    </w:p>
    <w:p w:rsidR="000774C2" w:rsidRPr="00AE1327" w:rsidRDefault="000A49E9" w:rsidP="00550FD8">
      <w:pPr>
        <w:rPr>
          <w:b/>
          <w:i/>
        </w:rPr>
      </w:pPr>
      <w:r>
        <w:t xml:space="preserve">                                                                              </w:t>
      </w:r>
      <w:r w:rsidRPr="00AE1327">
        <w:rPr>
          <w:b/>
          <w:i/>
        </w:rPr>
        <w:t>№2</w:t>
      </w:r>
    </w:p>
    <w:p w:rsidR="002C2E63" w:rsidRDefault="000A49E9" w:rsidP="00550FD8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Решение: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5764530" cy="715645"/>
            <wp:effectExtent l="19050" t="0" r="7620" b="0"/>
            <wp:docPr id="1" name="Рисунок 1" descr="http://netnado.ru/reshenie/3786_html_6a595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reshenie/3786_html_6a595b2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E9" w:rsidRDefault="000A49E9" w:rsidP="00550FD8">
      <w:r>
        <w:rPr>
          <w:noProof/>
        </w:rPr>
        <w:drawing>
          <wp:inline distT="0" distB="0" distL="0" distR="0">
            <wp:extent cx="5953760" cy="1818640"/>
            <wp:effectExtent l="19050" t="0" r="8890" b="0"/>
            <wp:docPr id="2" name="Рисунок 2" descr="http://netnado.ru/reshenie/3786_html_79951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nado.ru/reshenie/3786_html_7995193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A5" w:rsidRDefault="002C2E63" w:rsidP="00550FD8">
      <w:pPr>
        <w:rPr>
          <w:lang w:val="en-US"/>
        </w:rPr>
      </w:pPr>
      <w:r>
        <w:t xml:space="preserve">                                                                                   </w:t>
      </w:r>
    </w:p>
    <w:p w:rsidR="006D44A5" w:rsidRDefault="006D44A5" w:rsidP="00550FD8">
      <w:pPr>
        <w:rPr>
          <w:lang w:val="en-US"/>
        </w:rPr>
      </w:pPr>
    </w:p>
    <w:p w:rsidR="006D44A5" w:rsidRPr="006D44A5" w:rsidRDefault="006D44A5" w:rsidP="00550FD8">
      <w:pPr>
        <w:rPr>
          <w:b/>
        </w:rPr>
      </w:pPr>
      <w:r>
        <w:rPr>
          <w:lang w:val="en-US"/>
        </w:rPr>
        <w:t xml:space="preserve">                                                                    </w:t>
      </w:r>
      <w:r>
        <w:rPr>
          <w:b/>
          <w:lang w:val="en-US"/>
        </w:rPr>
        <w:t xml:space="preserve">        </w:t>
      </w:r>
      <w:r>
        <w:rPr>
          <w:b/>
        </w:rPr>
        <w:t>№3</w:t>
      </w:r>
    </w:p>
    <w:p w:rsidR="006D44A5" w:rsidRDefault="006D44A5" w:rsidP="00550FD8">
      <w:r w:rsidRPr="006D44A5">
        <w:rPr>
          <w:b/>
          <w:i/>
          <w:u w:val="single"/>
        </w:rPr>
        <w:t xml:space="preserve">Решение:      </w:t>
      </w:r>
      <w:r>
        <w:t>В момент перехода на шероховатую поверх- ность кубик движется по окружности радиуса R со скоростью V = √ 2gR (скорость можно найти из закона сохранения механической энер- гии). Ускорение кубика складывается из ради- ального an и касательного aτ : a = q a 2 τ + a 2 n . Ра- диальное ускорение an = V 2 R = 2g. Касатель- ное ускорение вызвано действием силы трения maτ = Fтр = µN. Так как в нижней точке N − mg = mV 2 R , N=3mg и aτ = 3µg. Откуда a = q a 2 τ + a 2 n = g q 4 + 9µ2 .</w:t>
      </w:r>
    </w:p>
    <w:p w:rsidR="006D44A5" w:rsidRPr="00795BFE" w:rsidRDefault="006D44A5" w:rsidP="00550FD8">
      <w:pPr>
        <w:rPr>
          <w:b/>
          <w:i/>
        </w:rPr>
      </w:pPr>
      <w:r w:rsidRPr="00795BFE">
        <w:rPr>
          <w:b/>
          <w:i/>
        </w:rPr>
        <w:t xml:space="preserve">                                                                           №4</w:t>
      </w:r>
    </w:p>
    <w:p w:rsidR="006D44A5" w:rsidRDefault="006D44A5" w:rsidP="00550FD8">
      <w:pPr>
        <w:rPr>
          <w:noProof/>
        </w:rPr>
      </w:pPr>
      <w:r>
        <w:rPr>
          <w:b/>
          <w:bCs/>
          <w:color w:val="000000"/>
          <w:sz w:val="27"/>
          <w:szCs w:val="27"/>
        </w:rPr>
        <w:t>Решение: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5704840" cy="3399155"/>
            <wp:effectExtent l="19050" t="0" r="0" b="0"/>
            <wp:docPr id="4" name="Рисунок 1" descr="http://netnado.ru/reshenie/3786_html_m58df8d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reshenie/3786_html_m58df8db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A5" w:rsidRDefault="006D44A5" w:rsidP="00550FD8">
      <w:pPr>
        <w:rPr>
          <w:b/>
          <w:i/>
          <w:u w:val="single"/>
        </w:rPr>
      </w:pPr>
      <w:r>
        <w:rPr>
          <w:noProof/>
        </w:rPr>
        <w:drawing>
          <wp:inline distT="0" distB="0" distL="0" distR="0">
            <wp:extent cx="5744324" cy="2902226"/>
            <wp:effectExtent l="19050" t="0" r="8776" b="0"/>
            <wp:docPr id="3" name="Рисунок 2" descr="http://netnado.ru/reshenie/3786_html_m443a7b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nado.ru/reshenie/3786_html_m443a7b7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290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FE" w:rsidRDefault="00795BFE" w:rsidP="00550FD8">
      <w:pPr>
        <w:rPr>
          <w:b/>
          <w:i/>
        </w:rPr>
      </w:pPr>
      <w:r w:rsidRPr="00795BFE">
        <w:rPr>
          <w:b/>
          <w:i/>
        </w:rPr>
        <w:t xml:space="preserve">                                                                       №5</w:t>
      </w:r>
    </w:p>
    <w:p w:rsidR="00795BFE" w:rsidRDefault="00795BFE" w:rsidP="00795BFE">
      <w:pPr>
        <w:pStyle w:val="a3"/>
        <w:shd w:val="clear" w:color="auto" w:fill="FFFFFF"/>
        <w:spacing w:before="235" w:beforeAutospacing="0" w:after="235" w:afterAutospacing="0"/>
        <w:jc w:val="center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1331595" cy="2514600"/>
            <wp:effectExtent l="19050" t="0" r="1905" b="0"/>
            <wp:docPr id="21" name="Рисунок 21" descr="http://www.alsak.ru/images/stories/magazine/kvant/1979/aslamaz-79-10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lsak.ru/images/stories/magazine/kvant/1979/aslamaz-79-10/image0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FE" w:rsidRDefault="00795BFE" w:rsidP="00795BFE">
      <w:pPr>
        <w:pStyle w:val="a3"/>
        <w:shd w:val="clear" w:color="auto" w:fill="FFFFFF"/>
        <w:spacing w:before="235" w:beforeAutospacing="0" w:after="235" w:afterAutospacing="0"/>
        <w:jc w:val="center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t>Рис. 4.</w:t>
      </w:r>
    </w:p>
    <w:p w:rsidR="00795BFE" w:rsidRDefault="00795BFE" w:rsidP="00795BF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t>Изменение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198755" cy="168910"/>
            <wp:effectExtent l="19050" t="0" r="0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2"/>
          <w:szCs w:val="22"/>
        </w:rPr>
        <w:t> натяжения нити равно по модулю реактивной силе, возникающей при вытекании газа из шарика (изменением выталкивающей силы и веса шарика в начальный момент, пока изменение объема шарика мало, можно пренебречь). За время Δ</w:t>
      </w:r>
      <w:r>
        <w:rPr>
          <w:rFonts w:ascii="Helvetica" w:hAnsi="Helvetica" w:cs="Helvetica"/>
          <w:i/>
          <w:iCs/>
          <w:color w:val="444444"/>
          <w:sz w:val="22"/>
          <w:szCs w:val="22"/>
        </w:rPr>
        <w:t>t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color w:val="444444"/>
          <w:sz w:val="22"/>
          <w:szCs w:val="22"/>
        </w:rPr>
        <w:t>вытекает объем газа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675640" cy="139065"/>
            <wp:effectExtent l="19050" t="0" r="0" b="0"/>
            <wp:docPr id="23" name="Рисунок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2"/>
          <w:szCs w:val="22"/>
        </w:rPr>
        <w:t>, его масса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844550" cy="139065"/>
            <wp:effectExtent l="19050" t="0" r="0" b="0"/>
            <wp:docPr id="24" name="Рисунок 24" descr="http://www.alsak.ru/images/stories/magazine/kvant/1979/aslamaz-79-10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lsak.ru/images/stories/magazine/kvant/1979/aslamaz-79-10/image04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2"/>
          <w:szCs w:val="22"/>
        </w:rPr>
        <w:t>. Следовательно, расход газа </w:t>
      </w:r>
      <w:r>
        <w:rPr>
          <w:rStyle w:val="apple-converted-space"/>
          <w:rFonts w:ascii="Helvetica" w:hAnsi="Helvetica" w:cs="Helvetica"/>
          <w:color w:val="444444"/>
          <w:sz w:val="22"/>
          <w:szCs w:val="22"/>
        </w:rPr>
        <w:t> </w:t>
      </w: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904240" cy="288290"/>
            <wp:effectExtent l="19050" t="0" r="0" b="0"/>
            <wp:docPr id="25" name="Рисунок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2"/>
          <w:szCs w:val="22"/>
        </w:rPr>
        <w:t> и реактивная сила</w:t>
      </w:r>
    </w:p>
    <w:p w:rsidR="00795BFE" w:rsidRDefault="00795BFE" w:rsidP="00AE1327">
      <w:pPr>
        <w:pStyle w:val="a3"/>
        <w:shd w:val="clear" w:color="auto" w:fill="FFFFFF"/>
        <w:spacing w:before="235" w:beforeAutospacing="0" w:after="235" w:afterAutospacing="0"/>
        <w:jc w:val="center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noProof/>
          <w:color w:val="444444"/>
          <w:sz w:val="22"/>
          <w:szCs w:val="22"/>
        </w:rPr>
        <w:drawing>
          <wp:inline distT="0" distB="0" distL="0" distR="0">
            <wp:extent cx="1033780" cy="179070"/>
            <wp:effectExtent l="19050" t="0" r="0" b="0"/>
            <wp:docPr id="26" name="Рисунок 26" descr="http://www.alsak.ru/images/stories/magazine/kvant/1979/aslamaz-79-10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lsak.ru/images/stories/magazine/kvant/1979/aslamaz-79-10/image04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27" w:rsidRPr="00AE1327" w:rsidRDefault="00AE1327" w:rsidP="00AE1327">
      <w:pPr>
        <w:pStyle w:val="a3"/>
        <w:shd w:val="clear" w:color="auto" w:fill="FFFFFF"/>
        <w:spacing w:before="235" w:beforeAutospacing="0" w:after="235" w:afterAutospacing="0"/>
        <w:jc w:val="center"/>
        <w:rPr>
          <w:rFonts w:ascii="Helvetica" w:hAnsi="Helvetica" w:cs="Helvetica"/>
          <w:b/>
          <w:i/>
          <w:color w:val="444444"/>
          <w:sz w:val="22"/>
          <w:szCs w:val="22"/>
        </w:rPr>
      </w:pPr>
      <w:r w:rsidRPr="00AE1327">
        <w:rPr>
          <w:rFonts w:ascii="Helvetica" w:hAnsi="Helvetica" w:cs="Helvetica"/>
          <w:b/>
          <w:i/>
          <w:color w:val="444444"/>
          <w:sz w:val="22"/>
          <w:szCs w:val="22"/>
        </w:rPr>
        <w:t>№6</w:t>
      </w:r>
    </w:p>
    <w:p w:rsidR="00AE1327" w:rsidRPr="00AE1327" w:rsidRDefault="00AE1327" w:rsidP="00795BFE">
      <w:pPr>
        <w:pStyle w:val="a3"/>
        <w:shd w:val="clear" w:color="auto" w:fill="FFFFFF"/>
        <w:spacing w:before="235" w:beforeAutospacing="0" w:after="235" w:afterAutospacing="0"/>
        <w:jc w:val="center"/>
        <w:rPr>
          <w:rFonts w:ascii="Helvetica" w:hAnsi="Helvetica" w:cs="Helvetica"/>
          <w:b/>
          <w:i/>
          <w:color w:val="444444"/>
          <w:sz w:val="22"/>
          <w:szCs w:val="22"/>
        </w:rPr>
      </w:pPr>
      <w:r>
        <w:rPr>
          <w:noProof/>
        </w:rPr>
        <w:drawing>
          <wp:inline distT="0" distB="0" distL="0" distR="0">
            <wp:extent cx="5939988" cy="3488635"/>
            <wp:effectExtent l="19050" t="0" r="3612" b="0"/>
            <wp:docPr id="111" name="Рисунок 111" descr="Вертикальный цилиндр разделен массивным поршнем на две части. В каждой из них содержится по 1 молю идеального газа при температуре T0. При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Вертикальный цилиндр разделен массивным поршнем на две части. В каждой из них содержится по 1 молю идеального газа при температуре T0. При э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FE" w:rsidRDefault="00AE1327" w:rsidP="00550FD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№7</w:t>
      </w:r>
    </w:p>
    <w:p w:rsidR="00AE1327" w:rsidRPr="003735D6" w:rsidRDefault="00AE1327" w:rsidP="00550FD8">
      <w:pPr>
        <w:rPr>
          <w:b/>
          <w:i/>
        </w:rPr>
      </w:pPr>
      <w:r>
        <w:rPr>
          <w:b/>
          <w:bCs/>
          <w:color w:val="000000"/>
          <w:sz w:val="27"/>
          <w:szCs w:val="27"/>
        </w:rPr>
        <w:t>Решение.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724025"/>
            <wp:effectExtent l="19050" t="0" r="9525" b="0"/>
            <wp:wrapSquare wrapText="bothSides"/>
            <wp:docPr id="5" name="Рисунок 2" descr="http://netnado.ru/zadaniya-municipalenogo-etapa-olimpiadi-po-fizike--200910-9-kl/3794_html_271339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nado.ru/zadaniya-municipalenogo-etapa-olimpiadi-po-fizike--200910-9-kl/3794_html_2713395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лина проволоки равна сумме учетверенной длины стороны квадрата и длины диагонали: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962150" cy="266700"/>
            <wp:effectExtent l="0" t="0" r="0" b="0"/>
            <wp:docPr id="114" name="Рисунок 114" descr="http://netnado.ru/zadaniya-municipalenogo-etapa-olimpiadi-po-fizike--200910-9-kl/3794_html_15a12c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netnado.ru/zadaniya-municipalenogo-etapa-olimpiadi-po-fizike--200910-9-kl/3794_html_15a12c9e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следовательно, сопротивление одной стороны квадрата равно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2705100" cy="752475"/>
            <wp:effectExtent l="19050" t="0" r="0" b="0"/>
            <wp:docPr id="115" name="Рисунок 115" descr="http://netnado.ru/zadaniya-municipalenogo-etapa-olimpiadi-po-fizike--200910-9-kl/3794_html_m6f22b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netnado.ru/zadaniya-municipalenogo-etapa-olimpiadi-po-fizike--200910-9-kl/3794_html_m6f22bc5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сопротивление диагонали равно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1695450" cy="476250"/>
            <wp:effectExtent l="19050" t="0" r="0" b="0"/>
            <wp:docPr id="116" name="Рисунок 116" descr="http://netnado.ru/zadaniya-municipalenogo-etapa-olimpiadi-po-fizike--200910-9-kl/3794_html_43fc49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netnado.ru/zadaniya-municipalenogo-etapa-olimpiadi-po-fizike--200910-9-kl/3794_html_43fc495c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Сопротивление между вершинами ВD определим по формуле сопротивления при параллельном соединении трех резисторов:</w:t>
      </w:r>
      <w:r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714625" cy="1800225"/>
            <wp:effectExtent l="19050" t="0" r="0" b="0"/>
            <wp:docPr id="117" name="Рисунок 117" descr="http://netnado.ru/zadaniya-municipalenogo-etapa-olimpiadi-po-fizike--200910-9-kl/3794_html_6bb91b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netnado.ru/zadaniya-municipalenogo-etapa-olimpiadi-po-fizike--200910-9-kl/3794_html_6bb91bf9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Сопротивление между двумя соседними вершинами квадрата (например, АВ) как сопротивление параллельного соединения двух ветвей: первая ветвь – это сторона квадрата АВ, вторая – последовательное соединение стороны квадрата АD с параллельным соединением диагонали BD и двух сторон ВСD.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Сопротивление первой ветви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971550" cy="466725"/>
            <wp:effectExtent l="0" t="0" r="0" b="0"/>
            <wp:docPr id="118" name="Рисунок 118" descr="http://netnado.ru/zadaniya-municipalenogo-etapa-olimpiadi-po-fizike--200910-9-kl/3794_html_4686b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netnado.ru/zadaniya-municipalenogo-etapa-olimpiadi-po-fizike--200910-9-kl/3794_html_4686be2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Сопротивление второй ветви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962275" cy="876300"/>
            <wp:effectExtent l="19050" t="0" r="9525" b="0"/>
            <wp:docPr id="119" name="Рисунок 119" descr="http://netnado.ru/zadaniya-municipalenogo-etapa-olimpiadi-po-fizike--200910-9-kl/3794_html_m24e4c0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netnado.ru/zadaniya-municipalenogo-etapa-olimpiadi-po-fizike--200910-9-kl/3794_html_m24e4c0c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Сопротивление между соседними вершинами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EE4BB8">
        <w:rPr>
          <w:noProof/>
        </w:rPr>
        <w:drawing>
          <wp:inline distT="0" distB="0" distL="0" distR="0">
            <wp:extent cx="4224131" cy="953042"/>
            <wp:effectExtent l="0" t="0" r="4969" b="0"/>
            <wp:docPr id="129" name="Рисунок 129" descr="http://netnado.ru/zadaniya-municipalenogo-etapa-olimpiadi-po-fizike--200910-9-kl/3794_html_m655e3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netnado.ru/zadaniya-municipalenogo-etapa-olimpiadi-po-fizike--200910-9-kl/3794_html_m655e366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20" cy="9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327" w:rsidRPr="003735D6" w:rsidSect="0068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87" w:rsidRDefault="00657B87" w:rsidP="00AE1327">
      <w:pPr>
        <w:spacing w:after="0" w:line="240" w:lineRule="auto"/>
      </w:pPr>
      <w:r>
        <w:separator/>
      </w:r>
    </w:p>
  </w:endnote>
  <w:endnote w:type="continuationSeparator" w:id="1">
    <w:p w:rsidR="00657B87" w:rsidRDefault="00657B87" w:rsidP="00AE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87" w:rsidRDefault="00657B87" w:rsidP="00AE1327">
      <w:pPr>
        <w:spacing w:after="0" w:line="240" w:lineRule="auto"/>
      </w:pPr>
      <w:r>
        <w:separator/>
      </w:r>
    </w:p>
  </w:footnote>
  <w:footnote w:type="continuationSeparator" w:id="1">
    <w:p w:rsidR="00657B87" w:rsidRDefault="00657B87" w:rsidP="00AE1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F2061"/>
    <w:rsid w:val="000104AA"/>
    <w:rsid w:val="000774C2"/>
    <w:rsid w:val="000A49E9"/>
    <w:rsid w:val="00292197"/>
    <w:rsid w:val="002C2E63"/>
    <w:rsid w:val="003735D6"/>
    <w:rsid w:val="00550FD8"/>
    <w:rsid w:val="005B5EA5"/>
    <w:rsid w:val="00657B87"/>
    <w:rsid w:val="0068677F"/>
    <w:rsid w:val="006D44A5"/>
    <w:rsid w:val="00795BFE"/>
    <w:rsid w:val="007F2061"/>
    <w:rsid w:val="00AE1327"/>
    <w:rsid w:val="00B11B87"/>
    <w:rsid w:val="00E20AC5"/>
    <w:rsid w:val="00E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0FD8"/>
  </w:style>
  <w:style w:type="paragraph" w:styleId="a4">
    <w:name w:val="Balloon Text"/>
    <w:basedOn w:val="a"/>
    <w:link w:val="a5"/>
    <w:uiPriority w:val="99"/>
    <w:semiHidden/>
    <w:unhideWhenUsed/>
    <w:rsid w:val="000A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327"/>
  </w:style>
  <w:style w:type="paragraph" w:styleId="a8">
    <w:name w:val="footer"/>
    <w:basedOn w:val="a"/>
    <w:link w:val="a9"/>
    <w:uiPriority w:val="99"/>
    <w:semiHidden/>
    <w:unhideWhenUsed/>
    <w:rsid w:val="00AE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002818-1001</dc:creator>
  <cp:keywords/>
  <dc:description/>
  <cp:lastModifiedBy>002818-1001</cp:lastModifiedBy>
  <cp:revision>7</cp:revision>
  <cp:lastPrinted>2016-05-02T15:58:00Z</cp:lastPrinted>
  <dcterms:created xsi:type="dcterms:W3CDTF">2016-05-02T15:58:00Z</dcterms:created>
  <dcterms:modified xsi:type="dcterms:W3CDTF">2017-01-01T16:20:00Z</dcterms:modified>
</cp:coreProperties>
</file>