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Миниатюра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Тургенева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гнезда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случайно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произведении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нелегко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пристанища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Синонимы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которыми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заменить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гнездо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произведении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писателя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пристанище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одинокая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гнезда".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Одиночество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главная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мысль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миниатюры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живёт,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безразличен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безысходности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также отчётливо прослеживается здесь: "Птица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летит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летит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найти,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приземлиться"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выход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смириться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упасть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герой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бороться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жестокостью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желает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смерти.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410" w:type="dxa"/>
      </w:tblPr>
      <w:tblGrid>
        <w:gridCol w:w="4868"/>
        <w:gridCol w:w="6173"/>
      </w:tblGrid>
      <w:tr>
        <w:trPr>
          <w:trHeight w:val="228" w:hRule="auto"/>
          <w:jc w:val="left"/>
        </w:trPr>
        <w:tc>
          <w:tcPr>
            <w:tcW w:w="4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Средство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художественной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выразительности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Образ (картина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чувство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которое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создают</w:t>
            </w:r>
          </w:p>
        </w:tc>
      </w:tr>
      <w:tr>
        <w:trPr>
          <w:trHeight w:val="266" w:hRule="auto"/>
          <w:jc w:val="left"/>
        </w:trPr>
        <w:tc>
          <w:tcPr>
            <w:tcW w:w="4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Сравнение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одинокая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птица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гнезда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...бросается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вдаль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прям,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голубь, </w:t>
            </w: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  <w:t xml:space="preserve">вспугнутый ястребом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  <w:t xml:space="preserve">...море, желтое, мертвое, как пустыня</w:t>
            </w:r>
          </w:p>
        </w:tc>
        <w:tc>
          <w:tcPr>
            <w:tcW w:w="6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Чувство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жалости, усталости и тоски</w:t>
            </w:r>
          </w:p>
        </w:tc>
      </w:tr>
      <w:tr>
        <w:trPr>
          <w:trHeight w:val="277" w:hRule="auto"/>
          <w:jc w:val="left"/>
        </w:trPr>
        <w:tc>
          <w:tcPr>
            <w:tcW w:w="4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Эпитеты: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  <w:t xml:space="preserve">одинокая птица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  <w:t xml:space="preserve">на голой ветке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  <w:t xml:space="preserve">приютный уголок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  <w:t xml:space="preserve">в бездонной пустоте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  <w:t xml:space="preserve">мёртвая пустыня</w:t>
            </w:r>
          </w:p>
        </w:tc>
        <w:tc>
          <w:tcPr>
            <w:tcW w:w="6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Одиночество и безысходность</w:t>
            </w:r>
          </w:p>
        </w:tc>
      </w:tr>
      <w:tr>
        <w:trPr>
          <w:trHeight w:val="316" w:hRule="auto"/>
          <w:jc w:val="left"/>
        </w:trPr>
        <w:tc>
          <w:tcPr>
            <w:tcW w:w="4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  <w:t xml:space="preserve">Олицетворение: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Всё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глядит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вниз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внимательно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тоскливо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6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Герой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произведения,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птица,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пристанища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себе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найдёт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смысла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дальше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гнезда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героя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крова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И. Тургенев и А. Нуллер обращаются к одной и той же теме в своих произведениях, но выражают её по-разному. Это тема одинокого человека, который не может найти своего места в жизни, не знает, где ему "свить гнездо".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Герой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И. Тургенева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нашёл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себе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пристанища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безысходность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печальный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конец: он хотел бы, как и птица, упасть в море и не страдать больше.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Герой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Нуллера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восхваляет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свою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Родину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воспевает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красоту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где он находится? Дом - везде: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среди лесов, среди полей, среди дорог. А это означает, что одного единственного уголка, где человек мог бы прислониться к родному плечу, у него нет. Лирический герой стихотворения также одинок, как и герой миниатюры И. Тургенева.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"Где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любят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лишь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очаг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родимый".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родился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замечательной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случилось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трёхлетним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малышом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потерял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очаг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рядом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дедушкой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бабушкой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любят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тепло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уютно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вкусно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пахнет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хочется,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очаг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вернее,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дедушкины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                                                         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очаг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вкусный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обед,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зубная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щётка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тапочки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