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uppressAutoHyphens/>
        <w:autoSpaceDN w:val="0"/>
        <w:spacing w:after="0" w:line="360" w:lineRule="auto"/>
        <w:jc w:val="center"/>
        <w:outlineLvl w:val="1"/>
        <w:rPr>
          <w:rFonts w:ascii="Times New Roman" w:hAnsi="Times New Roman" w:eastAsia="SimSun"/>
          <w:bCs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bCs/>
          <w:color w:val="0D0D0D"/>
          <w:kern w:val="3"/>
          <w:sz w:val="28"/>
          <w:szCs w:val="28"/>
          <w:lang w:eastAsia="ru-RU"/>
        </w:rPr>
        <w:t>МИНИСТЕРСТВО ПРОСВЕЩЕНИЯ РОССИИ</w:t>
      </w:r>
    </w:p>
    <w:p>
      <w:pPr>
        <w:suppressAutoHyphens/>
        <w:autoSpaceDN w:val="0"/>
        <w:spacing w:after="0" w:line="360" w:lineRule="auto"/>
        <w:jc w:val="center"/>
        <w:outlineLvl w:val="1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ФЕДЕРАЛЬНОЕ ГОСУДАРСТВЕННОЕ БЮДЖЕТНОЕ ОБРАЗОВАТЕЛЬНОЕ УЧРЕЖДЕНИЕ ВЫСШЕГО ОБРАЗОВАНИЯ «БАШКИРСКИЙ ГОСУДАРСТВЕННЫЙ ПЕДАГОГИЧЕСКИЙ УНИВЕРСИТЕТ ИМ. М. АКМУЛЛЫ»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>РАССМОТРЕНО                             СОГЛАСОВАНО                        УТВЕРЖДЕНО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>на заседании ШМО                         Зам. директора по УВР               приказом директора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>Протокол от 01.04.2</w:t>
      </w:r>
      <w:r>
        <w:rPr>
          <w:rFonts w:hint="default" w:ascii="Times New Roman" w:hAnsi="Times New Roman" w:eastAsia="Times New Roman"/>
          <w:color w:val="0D0D0D"/>
          <w:sz w:val="24"/>
          <w:szCs w:val="24"/>
          <w:lang w:val="en-US" w:eastAsia="ru-RU"/>
        </w:rPr>
        <w:t>022</w:t>
      </w: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 xml:space="preserve">  г.               ________/ И.Р. Исламова          МБОУ "Аксаковская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>№ 1                                                   « 01 » апреля 20</w:t>
      </w:r>
      <w:r>
        <w:rPr>
          <w:rFonts w:hint="default" w:ascii="Times New Roman" w:hAnsi="Times New Roman" w:eastAsia="Times New Roman"/>
          <w:color w:val="0D0D0D"/>
          <w:sz w:val="24"/>
          <w:szCs w:val="24"/>
          <w:lang w:val="en-US" w:eastAsia="ru-RU"/>
        </w:rPr>
        <w:t>22</w:t>
      </w: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 xml:space="preserve"> г.                    гимназия №11"                                   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 xml:space="preserve">Руководитель ШМО                                                                              ____________Н.Р. Ганеева                                     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 xml:space="preserve">                                                                                                                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/>
          <w:color w:val="0D0D0D"/>
          <w:sz w:val="24"/>
          <w:szCs w:val="24"/>
          <w:lang w:eastAsia="ru-RU"/>
        </w:rPr>
      </w:pP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>_______/_____________/                                                                     « 01 » апреля 202</w:t>
      </w:r>
      <w:r>
        <w:rPr>
          <w:rFonts w:hint="default" w:ascii="Times New Roman" w:hAnsi="Times New Roman" w:eastAsia="Times New Roman"/>
          <w:color w:val="0D0D0D"/>
          <w:sz w:val="24"/>
          <w:szCs w:val="24"/>
          <w:lang w:val="en-US" w:eastAsia="ru-RU"/>
        </w:rPr>
        <w:t>2</w:t>
      </w:r>
      <w:r>
        <w:rPr>
          <w:rFonts w:ascii="Times New Roman" w:hAnsi="Times New Roman" w:eastAsia="Times New Roman"/>
          <w:color w:val="0D0D0D"/>
          <w:sz w:val="24"/>
          <w:szCs w:val="24"/>
          <w:lang w:eastAsia="ru-RU"/>
        </w:rPr>
        <w:t xml:space="preserve"> г. № 231</w:t>
      </w:r>
    </w:p>
    <w:p>
      <w:pPr>
        <w:suppressAutoHyphens/>
        <w:autoSpaceDN w:val="0"/>
        <w:spacing w:after="0" w:line="240" w:lineRule="auto"/>
        <w:jc w:val="both"/>
        <w:outlineLvl w:val="1"/>
        <w:rPr>
          <w:b/>
          <w:sz w:val="36"/>
          <w:szCs w:val="36"/>
          <w:rtl w:val="0"/>
        </w:rPr>
      </w:pPr>
      <w:r>
        <w:rPr>
          <w:rFonts w:ascii="Times New Roman" w:hAnsi="Times New Roman" w:eastAsia="SimSun"/>
          <w:b/>
          <w:color w:val="0D0D0D"/>
          <w:kern w:val="3"/>
          <w:sz w:val="28"/>
          <w:szCs w:val="28"/>
          <w:lang w:eastAsia="ru-RU"/>
        </w:rPr>
        <w:t xml:space="preserve"> </w:t>
      </w:r>
    </w:p>
    <w:p>
      <w:pPr>
        <w:pBdr>
          <w:top w:val="none" w:color="auto" w:sz="0" w:space="14"/>
          <w:bottom w:val="none" w:color="auto" w:sz="0" w:space="14"/>
          <w:between w:val="none" w:color="auto" w:sz="0" w:space="14"/>
        </w:pBdr>
        <w:shd w:val="clear" w:fill="FFFFFF"/>
        <w:spacing w:line="240" w:lineRule="auto"/>
        <w:jc w:val="center"/>
        <w:rPr>
          <w:b/>
          <w:sz w:val="28"/>
          <w:szCs w:val="28"/>
          <w:rtl w:val="0"/>
        </w:rPr>
      </w:pPr>
    </w:p>
    <w:p>
      <w:pPr>
        <w:pBdr>
          <w:top w:val="none" w:color="auto" w:sz="0" w:space="14"/>
          <w:bottom w:val="none" w:color="auto" w:sz="0" w:space="14"/>
          <w:between w:val="none" w:color="auto" w:sz="0" w:space="14"/>
        </w:pBdr>
        <w:shd w:val="clear" w:fill="FFFFFF"/>
        <w:spacing w:line="240" w:lineRule="auto"/>
        <w:jc w:val="center"/>
        <w:rPr>
          <w:rFonts w:hint="default" w:ascii="Times New Roman" w:hAnsi="Times New Roman" w:cs="Times New Roman"/>
          <w:b/>
          <w:sz w:val="40"/>
          <w:szCs w:val="40"/>
          <w:rtl w:val="0"/>
          <w:lang w:val="ru-RU"/>
        </w:rPr>
      </w:pPr>
      <w:r>
        <w:rPr>
          <w:rFonts w:hint="default" w:ascii="Times New Roman" w:hAnsi="Times New Roman" w:cs="Times New Roman"/>
          <w:b/>
          <w:sz w:val="40"/>
          <w:szCs w:val="40"/>
          <w:rtl w:val="0"/>
        </w:rPr>
        <w:t>РАБОЧАЯ   ПРОГРАММА</w:t>
      </w:r>
      <w:r>
        <w:rPr>
          <w:rFonts w:hint="default" w:ascii="Times New Roman" w:hAnsi="Times New Roman" w:cs="Times New Roman"/>
          <w:b/>
          <w:sz w:val="40"/>
          <w:szCs w:val="40"/>
          <w:rtl w:val="0"/>
          <w:lang w:val="ru-RU"/>
        </w:rPr>
        <w:t xml:space="preserve"> ВНЕУРОЧНОЙ ДЕЯТЕЛЬНОСТИ</w:t>
      </w:r>
    </w:p>
    <w:p>
      <w:pPr>
        <w:pBdr>
          <w:top w:val="none" w:color="auto" w:sz="0" w:space="14"/>
          <w:bottom w:val="none" w:color="auto" w:sz="0" w:space="14"/>
          <w:between w:val="none" w:color="auto" w:sz="0" w:space="14"/>
        </w:pBdr>
        <w:shd w:val="clear" w:fill="FFFFFF"/>
        <w:spacing w:line="240" w:lineRule="auto"/>
        <w:jc w:val="center"/>
        <w:rPr>
          <w:rFonts w:hint="default" w:ascii="Times New Roman" w:hAnsi="Times New Roman" w:cs="Times New Roman"/>
          <w:sz w:val="40"/>
          <w:szCs w:val="40"/>
        </w:rPr>
      </w:pPr>
      <w:r>
        <w:rPr>
          <w:rFonts w:hint="default" w:ascii="Times New Roman" w:hAnsi="Times New Roman" w:cs="Times New Roman"/>
          <w:b/>
          <w:sz w:val="40"/>
          <w:szCs w:val="40"/>
          <w:rtl w:val="0"/>
        </w:rPr>
        <w:t>“НЕвероятные приключения в мир искусства”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right"/>
        <w:rPr>
          <w:sz w:val="28"/>
          <w:szCs w:val="28"/>
        </w:rPr>
      </w:pP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right"/>
        <w:rPr>
          <w:sz w:val="28"/>
          <w:szCs w:val="28"/>
        </w:rPr>
      </w:pPr>
    </w:p>
    <w:p>
      <w:pPr>
        <w:suppressAutoHyphens/>
        <w:autoSpaceDN w:val="0"/>
        <w:spacing w:after="0" w:line="360" w:lineRule="auto"/>
        <w:ind w:firstLine="140" w:firstLineChars="50"/>
        <w:jc w:val="right"/>
        <w:outlineLvl w:val="1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Направление: общекультурное</w:t>
      </w:r>
    </w:p>
    <w:p>
      <w:pPr>
        <w:suppressAutoHyphens/>
        <w:autoSpaceDN w:val="0"/>
        <w:spacing w:after="0" w:line="360" w:lineRule="auto"/>
        <w:outlineLvl w:val="1"/>
        <w:rPr>
          <w:rFonts w:hint="default" w:ascii="Times New Roman" w:hAnsi="Times New Roman" w:eastAsia="SimSun"/>
          <w:color w:val="0D0D0D"/>
          <w:kern w:val="3"/>
          <w:sz w:val="28"/>
          <w:szCs w:val="28"/>
          <w:lang w:val="en-US"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                                                                          Класс: </w:t>
      </w:r>
      <w:r>
        <w:rPr>
          <w:rFonts w:hint="default" w:ascii="Times New Roman" w:hAnsi="Times New Roman" w:eastAsia="SimSun"/>
          <w:color w:val="0D0D0D"/>
          <w:kern w:val="3"/>
          <w:sz w:val="28"/>
          <w:szCs w:val="28"/>
          <w:lang w:val="en-US" w:eastAsia="ru-RU"/>
        </w:rPr>
        <w:t>10</w:t>
      </w:r>
    </w:p>
    <w:p>
      <w:pPr>
        <w:suppressAutoHyphens/>
        <w:autoSpaceDN w:val="0"/>
        <w:spacing w:after="0" w:line="360" w:lineRule="auto"/>
        <w:outlineLvl w:val="1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                                                                          Срок реализации: 1 год (34 часа)</w:t>
      </w:r>
    </w:p>
    <w:p>
      <w:pPr>
        <w:suppressAutoHyphens/>
        <w:autoSpaceDN w:val="0"/>
        <w:spacing w:after="0" w:line="360" w:lineRule="auto"/>
        <w:outlineLvl w:val="1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                                                                          Автор//составитель: </w:t>
      </w:r>
    </w:p>
    <w:p>
      <w:pPr>
        <w:suppressAutoHyphens/>
        <w:autoSpaceDN w:val="0"/>
        <w:spacing w:after="0" w:line="360" w:lineRule="auto"/>
        <w:outlineLvl w:val="1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                                                                       Адылханов</w:t>
      </w:r>
      <w:r>
        <w:rPr>
          <w:rFonts w:hint="default" w:ascii="Times New Roman" w:hAnsi="Times New Roman" w:eastAsia="SimSun"/>
          <w:color w:val="0D0D0D"/>
          <w:kern w:val="3"/>
          <w:sz w:val="28"/>
          <w:szCs w:val="28"/>
          <w:lang w:val="en-US" w:eastAsia="ru-RU"/>
        </w:rPr>
        <w:t xml:space="preserve"> Исламбек Маратович</w:t>
      </w: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,</w:t>
      </w:r>
    </w:p>
    <w:p>
      <w:pPr>
        <w:suppressAutoHyphens/>
        <w:autoSpaceDN w:val="0"/>
        <w:spacing w:after="0" w:line="360" w:lineRule="auto"/>
        <w:outlineLvl w:val="1"/>
        <w:rPr>
          <w:rFonts w:hint="default" w:ascii="Times New Roman" w:hAnsi="Times New Roman" w:eastAsia="SimSun"/>
          <w:color w:val="0D0D0D"/>
          <w:kern w:val="3"/>
          <w:sz w:val="28"/>
          <w:szCs w:val="28"/>
          <w:lang w:val="en-US"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                                                                          учитель обществознания</w:t>
      </w:r>
      <w:r>
        <w:rPr>
          <w:rFonts w:hint="default" w:ascii="Times New Roman" w:hAnsi="Times New Roman" w:eastAsia="SimSun"/>
          <w:color w:val="0D0D0D"/>
          <w:kern w:val="3"/>
          <w:sz w:val="28"/>
          <w:szCs w:val="28"/>
          <w:lang w:val="en-US" w:eastAsia="ru-RU"/>
        </w:rPr>
        <w:t>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720" w:hanging="360"/>
        <w:jc w:val="center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       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720" w:hanging="360"/>
        <w:jc w:val="center"/>
        <w:rPr>
          <w:sz w:val="24"/>
          <w:szCs w:val="24"/>
        </w:rPr>
      </w:pP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720" w:hanging="360"/>
        <w:jc w:val="center"/>
        <w:rPr>
          <w:sz w:val="24"/>
          <w:szCs w:val="24"/>
        </w:rPr>
      </w:pP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720" w:hanging="360"/>
        <w:jc w:val="center"/>
        <w:rPr>
          <w:sz w:val="24"/>
          <w:szCs w:val="24"/>
        </w:rPr>
      </w:pP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720" w:hanging="360"/>
        <w:jc w:val="center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                                                                                                                                                         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720" w:hanging="360"/>
        <w:jc w:val="center"/>
        <w:rPr>
          <w:rFonts w:hint="default"/>
          <w:sz w:val="34"/>
          <w:szCs w:val="34"/>
          <w:lang w:val="ru-RU"/>
        </w:rPr>
      </w:pPr>
      <w:r>
        <w:rPr>
          <w:sz w:val="28"/>
          <w:szCs w:val="28"/>
          <w:rtl w:val="0"/>
        </w:rPr>
        <w:t>Уфа</w:t>
      </w:r>
      <w:r>
        <w:rPr>
          <w:rFonts w:hint="default"/>
          <w:sz w:val="28"/>
          <w:szCs w:val="28"/>
          <w:rtl w:val="0"/>
          <w:lang w:val="ru-RU"/>
        </w:rPr>
        <w:t xml:space="preserve"> 2022</w:t>
      </w:r>
    </w:p>
    <w:p>
      <w:pPr>
        <w:jc w:val="left"/>
        <w:rPr>
          <w:sz w:val="34"/>
          <w:szCs w:val="34"/>
        </w:rPr>
      </w:pPr>
    </w:p>
    <w:p>
      <w:pPr>
        <w:jc w:val="center"/>
        <w:rPr>
          <w:sz w:val="34"/>
          <w:szCs w:val="34"/>
        </w:rPr>
      </w:pPr>
    </w:p>
    <w:p>
      <w:pPr>
        <w:jc w:val="center"/>
        <w:rPr>
          <w:b/>
          <w:sz w:val="34"/>
          <w:szCs w:val="34"/>
        </w:rPr>
      </w:pPr>
      <w:r>
        <w:rPr>
          <w:b/>
          <w:sz w:val="34"/>
          <w:szCs w:val="34"/>
          <w:rtl w:val="0"/>
        </w:rPr>
        <w:t>Рабочая программа внеурочной деятельности по мировой художественной культуре.</w:t>
      </w: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“Невероятные приключения в мир искусства”</w:t>
      </w:r>
    </w:p>
    <w:p>
      <w:pPr>
        <w:jc w:val="center"/>
        <w:rPr>
          <w:rFonts w:ascii="Times New Roman" w:hAnsi="Times New Roman" w:eastAsia="Times New Roman" w:cs="Times New Roman"/>
          <w:b/>
          <w:i/>
          <w:sz w:val="28"/>
          <w:szCs w:val="28"/>
        </w:rPr>
      </w:pPr>
      <w:r>
        <w:rPr>
          <w:rFonts w:ascii="Times New Roman" w:hAnsi="Times New Roman" w:eastAsia="Times New Roman" w:cs="Times New Roman"/>
          <w:b/>
          <w:i/>
          <w:sz w:val="28"/>
          <w:szCs w:val="28"/>
          <w:rtl w:val="0"/>
        </w:rPr>
        <w:t>Пояснительная записка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Курс мировой художественной культуры направлен на систематизацию</w:t>
      </w:r>
      <w:r>
        <w:rPr>
          <w:rFonts w:hint="default" w:ascii="Times New Roman" w:hAnsi="Times New Roman" w:eastAsia="Times New Roman" w:cs="Times New Roman"/>
          <w:sz w:val="28"/>
          <w:szCs w:val="28"/>
          <w:rtl w:val="0"/>
          <w:lang w:val="ru-RU"/>
        </w:rPr>
        <w:t xml:space="preserve"> и передачу накопленных 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знаний о культуре и искусстве разных стран мира в разные временные </w:t>
      </w:r>
      <w:r>
        <w:rPr>
          <w:rFonts w:ascii="Times New Roman" w:hAnsi="Times New Roman" w:eastAsia="Times New Roman" w:cs="Times New Roman"/>
          <w:sz w:val="28"/>
          <w:szCs w:val="28"/>
          <w:rtl w:val="0"/>
          <w:lang w:val="ru-RU"/>
        </w:rPr>
        <w:t>эпохи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>. Данная программа направлена на формирование у учащихся целостного представление о мировой художественной культуре, логике её развития в исторической перспективе, о её месте в жизни общества и каждого человека как участника исторических событий.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Изучение мировой художественной культуры развивает толерантное отношение к миру как единству многообразия множества культур и взглядов, а также восприятие собственной национальной культуры сквозь призму мировой культуры, что даёт более качественную оценку её потенциалу, уникальность и значимость в мировой истории. Так же курс формирует гражданскую идентичность, что создаёт у учащихся гордость и заинтересованность в культурном поле, в котором они живут. 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Занятия проводятся 1 раза в неделю. Продолжительность занятия 40-45 минут.</w:t>
      </w:r>
    </w:p>
    <w:p>
      <w:pPr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ind w:firstLine="709"/>
        <w:jc w:val="left"/>
        <w:rPr>
          <w:rFonts w:ascii="Times New Roman" w:hAnsi="Times New Roman" w:eastAsia="SimSun"/>
          <w:iCs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b/>
          <w:bCs/>
          <w:iCs/>
          <w:color w:val="0D0D0D"/>
          <w:kern w:val="3"/>
          <w:sz w:val="28"/>
          <w:szCs w:val="28"/>
          <w:lang w:eastAsia="ru-RU"/>
        </w:rPr>
        <w:t>Цель программы:</w:t>
      </w:r>
      <w:r>
        <w:rPr>
          <w:rFonts w:ascii="Times New Roman" w:hAnsi="Times New Roman" w:eastAsia="SimSun"/>
          <w:iCs/>
          <w:color w:val="0D0D0D"/>
          <w:kern w:val="3"/>
          <w:sz w:val="28"/>
          <w:szCs w:val="28"/>
          <w:lang w:eastAsia="ru-RU"/>
        </w:rPr>
        <w:t xml:space="preserve"> создание условий для личностного развития ребёнка и формирования его коммуникативных и социальных навыков через игровую и проектную деятельность,</w:t>
      </w:r>
      <w:r>
        <w:rPr>
          <w:rFonts w:hint="default" w:ascii="Times New Roman" w:hAnsi="Times New Roman" w:eastAsia="SimSun"/>
          <w:iCs/>
          <w:color w:val="0D0D0D"/>
          <w:kern w:val="3"/>
          <w:sz w:val="28"/>
          <w:szCs w:val="28"/>
          <w:lang w:val="en-US" w:eastAsia="ru-RU"/>
        </w:rPr>
        <w:t xml:space="preserve"> через</w:t>
      </w:r>
      <w:r>
        <w:rPr>
          <w:rFonts w:ascii="Times New Roman" w:hAnsi="Times New Roman" w:eastAsia="SimSun"/>
          <w:iCs/>
          <w:color w:val="0D0D0D"/>
          <w:kern w:val="3"/>
          <w:sz w:val="28"/>
          <w:szCs w:val="28"/>
          <w:lang w:eastAsia="ru-RU"/>
        </w:rPr>
        <w:t xml:space="preserve"> изучение культурного</w:t>
      </w:r>
      <w:r>
        <w:rPr>
          <w:rFonts w:hint="default" w:ascii="Times New Roman" w:hAnsi="Times New Roman" w:eastAsia="SimSun"/>
          <w:iCs/>
          <w:color w:val="0D0D0D"/>
          <w:kern w:val="3"/>
          <w:sz w:val="28"/>
          <w:szCs w:val="28"/>
          <w:lang w:val="en-US" w:eastAsia="ru-RU"/>
        </w:rPr>
        <w:t xml:space="preserve"> многообразия в мире</w:t>
      </w:r>
      <w:r>
        <w:rPr>
          <w:rFonts w:ascii="Times New Roman" w:hAnsi="Times New Roman" w:eastAsia="SimSun"/>
          <w:iCs/>
          <w:color w:val="0D0D0D"/>
          <w:kern w:val="3"/>
          <w:sz w:val="28"/>
          <w:szCs w:val="28"/>
          <w:lang w:eastAsia="ru-RU"/>
        </w:rPr>
        <w:t>.</w:t>
      </w:r>
    </w:p>
    <w:p>
      <w:pPr>
        <w:spacing w:after="160" w:line="256" w:lineRule="auto"/>
        <w:ind w:firstLine="709"/>
        <w:rPr>
          <w:rFonts w:ascii="Times New Roman" w:hAnsi="Times New Roman"/>
          <w:b/>
          <w:bCs/>
          <w:color w:val="0D0D0D"/>
          <w:sz w:val="28"/>
          <w:szCs w:val="28"/>
        </w:rPr>
      </w:pPr>
      <w:r>
        <w:rPr>
          <w:rFonts w:ascii="Times New Roman" w:hAnsi="Times New Roman"/>
          <w:b/>
          <w:bCs/>
          <w:color w:val="0D0D0D"/>
          <w:sz w:val="28"/>
          <w:szCs w:val="28"/>
        </w:rPr>
        <w:t xml:space="preserve">Задачи </w:t>
      </w:r>
    </w:p>
    <w:p>
      <w:pPr>
        <w:spacing w:after="160" w:line="256" w:lineRule="auto"/>
        <w:ind w:firstLine="709"/>
        <w:jc w:val="both"/>
        <w:rPr>
          <w:rFonts w:ascii="Times New Roman" w:hAnsi="Times New Roman"/>
          <w:i/>
          <w:iCs/>
          <w:color w:val="0D0D0D"/>
          <w:sz w:val="28"/>
          <w:szCs w:val="28"/>
        </w:rPr>
      </w:pPr>
      <w:bookmarkStart w:id="0" w:name="_Hlk68817162"/>
      <w:r>
        <w:rPr>
          <w:rFonts w:ascii="Times New Roman" w:hAnsi="Times New Roman"/>
          <w:i/>
          <w:iCs/>
          <w:color w:val="0D0D0D"/>
          <w:sz w:val="28"/>
          <w:szCs w:val="28"/>
        </w:rPr>
        <w:t>Воспитательные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формировать ответственное отношения к учению, готовность и способность к саморазвитию и самообразованию, уважительного отношения к труду, развития опыта участия в социально значимом труде; 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формировать осознанное, уважительное и доброжелательное отношение к другому человеку, его мнению, мировоззрению, культуре и пр.; готовности и способности вести диалог с другими людьми;</w:t>
      </w: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создать условия для освоения социальных норм, правил поведения, социальных ролей; организовать участие детей в школьном самоуправлении и общественной жизни с учетом возраста и этнокультурных особенностей; </w:t>
      </w:r>
    </w:p>
    <w:p>
      <w:pPr>
        <w:numPr>
          <w:ilvl w:val="0"/>
          <w:numId w:val="1"/>
        </w:numPr>
        <w:ind w:firstLine="709"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формировать коммуникативную компетентность в общении и сотрудничестве со сверстниками, детьми старшего и младшего возраста, взрослыми во всех видах деятельности; </w:t>
      </w:r>
    </w:p>
    <w:p>
      <w:pPr>
        <w:spacing w:after="160" w:line="256" w:lineRule="auto"/>
        <w:ind w:firstLine="709"/>
        <w:jc w:val="both"/>
        <w:rPr>
          <w:rFonts w:ascii="Times New Roman" w:hAnsi="Times New Roman"/>
          <w:i/>
          <w:iCs/>
          <w:color w:val="0D0D0D"/>
          <w:sz w:val="28"/>
          <w:szCs w:val="28"/>
        </w:rPr>
      </w:pPr>
      <w:r>
        <w:rPr>
          <w:rFonts w:ascii="Times New Roman" w:hAnsi="Times New Roman"/>
          <w:i/>
          <w:iCs/>
          <w:color w:val="0D0D0D"/>
          <w:sz w:val="28"/>
          <w:szCs w:val="28"/>
        </w:rPr>
        <w:t xml:space="preserve">Развивающие </w:t>
      </w:r>
    </w:p>
    <w:p>
      <w:pPr>
        <w:numPr>
          <w:ilvl w:val="0"/>
          <w:numId w:val="2"/>
        </w:numPr>
        <w:spacing w:after="160" w:line="256" w:lineRule="auto"/>
        <w:ind w:left="357" w:firstLine="357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развивать умение самостоятельно определять цели своего обучения, ставить и формулировать задачи; </w:t>
      </w:r>
    </w:p>
    <w:p>
      <w:pPr>
        <w:numPr>
          <w:ilvl w:val="0"/>
          <w:numId w:val="2"/>
        </w:numPr>
        <w:ind w:left="357" w:firstLine="357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умение определять понятия, обобщать, устанавливать аналогии, классифицировать, устанавливать причинно-следственные связи, строить логическое рассуждение, умозаключение; </w:t>
      </w:r>
    </w:p>
    <w:p>
      <w:pPr>
        <w:numPr>
          <w:ilvl w:val="0"/>
          <w:numId w:val="2"/>
        </w:numPr>
        <w:ind w:left="357" w:firstLine="357"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развивать умения: организовывать учебное сотрудничество и совместную деятельность с учителем и сверстниками; работать индивидуально и в группе (находить общее решение и разрешать конфликты на основе согласования позиций и учета интересов); формулировать, аргументировать и отстаивать свое мнение; </w:t>
      </w:r>
    </w:p>
    <w:bookmarkEnd w:id="0"/>
    <w:p>
      <w:pPr>
        <w:spacing w:after="160" w:line="256" w:lineRule="auto"/>
        <w:ind w:firstLine="709"/>
        <w:jc w:val="both"/>
        <w:rPr>
          <w:rFonts w:ascii="Times New Roman" w:hAnsi="Times New Roman"/>
          <w:color w:val="0D0D0D"/>
          <w:sz w:val="28"/>
          <w:szCs w:val="28"/>
        </w:rPr>
      </w:pPr>
    </w:p>
    <w:p>
      <w:pPr>
        <w:spacing w:after="160" w:line="256" w:lineRule="auto"/>
        <w:ind w:firstLine="709"/>
        <w:jc w:val="both"/>
        <w:rPr>
          <w:rFonts w:ascii="Times New Roman" w:hAnsi="Times New Roman"/>
          <w:i/>
          <w:iCs/>
          <w:color w:val="0D0D0D"/>
          <w:sz w:val="28"/>
          <w:szCs w:val="28"/>
        </w:rPr>
      </w:pPr>
      <w:r>
        <w:rPr>
          <w:rFonts w:ascii="Times New Roman" w:hAnsi="Times New Roman"/>
          <w:i/>
          <w:iCs/>
          <w:color w:val="0D0D0D"/>
          <w:sz w:val="28"/>
          <w:szCs w:val="28"/>
        </w:rPr>
        <w:t xml:space="preserve">Образовательные </w:t>
      </w:r>
    </w:p>
    <w:p>
      <w:pPr>
        <w:numPr>
          <w:ilvl w:val="0"/>
          <w:numId w:val="3"/>
        </w:numPr>
        <w:spacing w:after="160" w:line="256" w:lineRule="auto"/>
        <w:ind w:firstLine="709"/>
        <w:contextualSpacing/>
        <w:jc w:val="lef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прививать знания ценностей иных культур с учетом возраста; </w:t>
      </w:r>
    </w:p>
    <w:p>
      <w:pPr>
        <w:numPr>
          <w:ilvl w:val="0"/>
          <w:numId w:val="3"/>
        </w:numPr>
        <w:spacing w:after="160" w:line="256" w:lineRule="auto"/>
        <w:ind w:firstLine="709"/>
        <w:contextualSpacing/>
        <w:jc w:val="lef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формировать и совершенствовать 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культурной</w:t>
      </w:r>
      <w:r>
        <w:rPr>
          <w:rFonts w:ascii="Times New Roman" w:hAnsi="Times New Roman"/>
          <w:color w:val="0D0D0D"/>
          <w:sz w:val="28"/>
          <w:szCs w:val="28"/>
        </w:rPr>
        <w:t xml:space="preserve"> коммуникативные компетенции; расширять и систематиз. знания о языке, расширение лингвистического кругозора и лексического запаса;  </w:t>
      </w:r>
    </w:p>
    <w:p>
      <w:pPr>
        <w:numPr>
          <w:ilvl w:val="0"/>
          <w:numId w:val="3"/>
        </w:numPr>
        <w:spacing w:after="160" w:line="256" w:lineRule="auto"/>
        <w:ind w:firstLine="709"/>
        <w:contextualSpacing/>
        <w:jc w:val="lef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создать условия для 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восприятия</w:t>
      </w:r>
      <w:r>
        <w:rPr>
          <w:rFonts w:hint="default" w:ascii="Times New Roman" w:hAnsi="Times New Roman"/>
          <w:color w:val="0D0D0D"/>
          <w:sz w:val="28"/>
          <w:szCs w:val="28"/>
          <w:lang w:val="ru-RU"/>
        </w:rPr>
        <w:t xml:space="preserve"> общемировых достижений культуры.</w:t>
      </w:r>
    </w:p>
    <w:p>
      <w:pPr>
        <w:spacing w:after="160" w:line="256" w:lineRule="auto"/>
        <w:ind w:left="720"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</w:p>
    <w:p>
      <w:pPr>
        <w:ind w:firstLine="709"/>
        <w:jc w:val="both"/>
        <w:rPr>
          <w:rFonts w:ascii="Times New Roman" w:hAnsi="Times New Roman" w:eastAsia="Times New Roman"/>
          <w:iCs/>
          <w:color w:val="0D0D0D"/>
          <w:sz w:val="28"/>
          <w:szCs w:val="28"/>
          <w:lang w:eastAsia="ru-RU"/>
        </w:rPr>
      </w:pPr>
      <w:r>
        <w:rPr>
          <w:rFonts w:ascii="Times New Roman" w:hAnsi="Times New Roman" w:eastAsia="+mn-ea"/>
          <w:iCs/>
          <w:color w:val="0D0D0D"/>
          <w:sz w:val="28"/>
          <w:szCs w:val="28"/>
          <w:lang w:eastAsia="ru-RU"/>
        </w:rPr>
        <w:t>Образовательные технологии:</w:t>
      </w:r>
      <w:r>
        <w:rPr>
          <w:rFonts w:ascii="Times New Roman" w:hAnsi="Times New Roman"/>
          <w:color w:val="0D0D0D"/>
          <w:sz w:val="28"/>
          <w:szCs w:val="28"/>
        </w:rPr>
        <w:t xml:space="preserve"> </w:t>
      </w:r>
      <w:r>
        <w:rPr>
          <w:rFonts w:ascii="Times New Roman" w:hAnsi="Times New Roman" w:eastAsia="+mn-ea"/>
          <w:iCs/>
          <w:color w:val="0D0D0D"/>
          <w:sz w:val="28"/>
          <w:szCs w:val="28"/>
          <w:lang w:eastAsia="ru-RU"/>
        </w:rPr>
        <w:t>информационные технологии обучения, игровая</w:t>
      </w:r>
    </w:p>
    <w:p>
      <w:pPr>
        <w:ind w:firstLine="709"/>
        <w:jc w:val="both"/>
        <w:rPr>
          <w:rFonts w:ascii="Times New Roman" w:hAnsi="Times New Roman" w:eastAsia="Times New Roman"/>
          <w:iCs/>
          <w:color w:val="0D0D0D"/>
          <w:sz w:val="28"/>
          <w:szCs w:val="28"/>
          <w:lang w:eastAsia="ru-RU"/>
        </w:rPr>
      </w:pPr>
      <w:r>
        <w:rPr>
          <w:rFonts w:ascii="Times New Roman" w:hAnsi="Times New Roman" w:eastAsia="+mn-ea"/>
          <w:iCs/>
          <w:color w:val="0D0D0D"/>
          <w:sz w:val="28"/>
          <w:szCs w:val="28"/>
          <w:lang w:eastAsia="ru-RU"/>
        </w:rPr>
        <w:t>Количество часов. 34</w:t>
      </w:r>
    </w:p>
    <w:p>
      <w:pPr>
        <w:ind w:firstLine="709"/>
        <w:jc w:val="both"/>
        <w:rPr>
          <w:rFonts w:ascii="Times New Roman" w:hAnsi="Times New Roman" w:eastAsia="SimSun"/>
          <w:b/>
          <w:bCs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b/>
          <w:bCs/>
          <w:kern w:val="3"/>
          <w:sz w:val="28"/>
          <w:szCs w:val="28"/>
          <w:lang w:eastAsia="ru-RU"/>
        </w:rPr>
        <w:t>Планируемые результаты освоения курса внеурочной деятельности</w:t>
      </w:r>
    </w:p>
    <w:p>
      <w:pPr>
        <w:spacing w:after="160" w:line="256" w:lineRule="auto"/>
        <w:ind w:firstLine="709"/>
        <w:jc w:val="both"/>
        <w:rPr>
          <w:rFonts w:ascii="Times New Roman" w:hAnsi="Times New Roman"/>
          <w:i/>
          <w:iCs/>
          <w:color w:val="0D0D0D"/>
          <w:sz w:val="28"/>
          <w:szCs w:val="28"/>
        </w:rPr>
      </w:pPr>
      <w:r>
        <w:rPr>
          <w:rFonts w:ascii="Times New Roman" w:hAnsi="Times New Roman"/>
          <w:i/>
          <w:iCs/>
          <w:color w:val="0D0D0D"/>
          <w:sz w:val="28"/>
          <w:szCs w:val="28"/>
        </w:rPr>
        <w:t xml:space="preserve">Личностные 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bookmarkStart w:id="1" w:name="_Hlk68206039"/>
      <w:r>
        <w:rPr>
          <w:rFonts w:ascii="Times New Roman" w:hAnsi="Times New Roman"/>
          <w:color w:val="0D0D0D"/>
          <w:sz w:val="28"/>
          <w:szCs w:val="28"/>
        </w:rPr>
        <w:t>формирование ответственного отношения к учению, готовности и способности к саморазвитию и самообразованию, уважительного отношения к труду, развития опыта участия в социально значимом труде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формирование осознанного, уважительного и доброжелательного отношения к другому человеку, его мнению, мировоззрению, культуре и пр.;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приобретение социальных норм, правил поведения, опыт освоения социальных ролей; опыт участия в школьном самоуправлении и общественной жизни с учетом возраста и этнокультурных особенностей </w:t>
      </w:r>
    </w:p>
    <w:p>
      <w:pPr>
        <w:numPr>
          <w:ilvl w:val="0"/>
          <w:numId w:val="1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формирование коммуникативной компетентности в общении и сотрудничестве со сверстниками, детьми старшего и младшего возраста, взрослыми во всех видах деятельности </w:t>
      </w:r>
    </w:p>
    <w:p>
      <w:p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</w:p>
    <w:bookmarkEnd w:id="1"/>
    <w:p>
      <w:pPr>
        <w:spacing w:after="160" w:line="256" w:lineRule="auto"/>
        <w:ind w:firstLine="709"/>
        <w:jc w:val="both"/>
        <w:rPr>
          <w:rFonts w:ascii="Times New Roman" w:hAnsi="Times New Roman"/>
          <w:i/>
          <w:iCs/>
          <w:color w:val="0D0D0D"/>
          <w:sz w:val="28"/>
          <w:szCs w:val="28"/>
        </w:rPr>
      </w:pPr>
      <w:r>
        <w:rPr>
          <w:rFonts w:ascii="Times New Roman" w:hAnsi="Times New Roman"/>
          <w:i/>
          <w:iCs/>
          <w:color w:val="0D0D0D"/>
          <w:sz w:val="28"/>
          <w:szCs w:val="28"/>
        </w:rPr>
        <w:t xml:space="preserve">Метапредметные </w:t>
      </w:r>
    </w:p>
    <w:p>
      <w:pPr>
        <w:numPr>
          <w:ilvl w:val="0"/>
          <w:numId w:val="4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bookmarkStart w:id="2" w:name="_Hlk68210829"/>
      <w:r>
        <w:rPr>
          <w:rFonts w:ascii="Times New Roman" w:hAnsi="Times New Roman"/>
          <w:color w:val="0D0D0D"/>
          <w:sz w:val="28"/>
          <w:szCs w:val="28"/>
        </w:rPr>
        <w:t xml:space="preserve">умение самостоятельно определять цели своего обучения, ставить и формулировать задачи, развивать интересы своей деятельности; </w:t>
      </w:r>
    </w:p>
    <w:p>
      <w:pPr>
        <w:numPr>
          <w:ilvl w:val="0"/>
          <w:numId w:val="4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умение определять понятия, обобщать, устанавливать аналогии, классифицировать, устанавливать причинно-следственные связи, строить логическое рассуждение, умозаключение; </w:t>
      </w:r>
    </w:p>
    <w:p>
      <w:pPr>
        <w:numPr>
          <w:ilvl w:val="0"/>
          <w:numId w:val="4"/>
        </w:numPr>
        <w:spacing w:after="160" w:line="256" w:lineRule="auto"/>
        <w:ind w:firstLine="709"/>
        <w:contextualSpacing/>
        <w:jc w:val="both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ё</w:t>
      </w:r>
      <w:r>
        <w:rPr>
          <w:rFonts w:ascii="Times New Roman" w:hAnsi="Times New Roman"/>
          <w:color w:val="0D0D0D"/>
          <w:sz w:val="28"/>
          <w:szCs w:val="28"/>
        </w:rPr>
        <w:t>та интересов; формулировать, аргументировать и отстаивать сво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ё</w:t>
      </w:r>
      <w:r>
        <w:rPr>
          <w:rFonts w:ascii="Times New Roman" w:hAnsi="Times New Roman"/>
          <w:color w:val="0D0D0D"/>
          <w:sz w:val="28"/>
          <w:szCs w:val="28"/>
        </w:rPr>
        <w:t xml:space="preserve"> мнение; </w:t>
      </w:r>
    </w:p>
    <w:bookmarkEnd w:id="2"/>
    <w:p>
      <w:pPr>
        <w:spacing w:after="160" w:line="256" w:lineRule="auto"/>
        <w:ind w:firstLine="709"/>
        <w:jc w:val="both"/>
        <w:rPr>
          <w:rFonts w:ascii="Times New Roman" w:hAnsi="Times New Roman"/>
          <w:color w:val="0D0D0D"/>
          <w:sz w:val="28"/>
          <w:szCs w:val="28"/>
        </w:rPr>
      </w:pPr>
    </w:p>
    <w:p>
      <w:pPr>
        <w:spacing w:after="160" w:line="256" w:lineRule="auto"/>
        <w:ind w:firstLine="709"/>
        <w:jc w:val="both"/>
        <w:rPr>
          <w:rFonts w:ascii="Times New Roman" w:hAnsi="Times New Roman"/>
          <w:i/>
          <w:iCs/>
          <w:color w:val="0D0D0D"/>
          <w:sz w:val="28"/>
          <w:szCs w:val="28"/>
        </w:rPr>
      </w:pPr>
      <w:r>
        <w:rPr>
          <w:rFonts w:ascii="Times New Roman" w:hAnsi="Times New Roman"/>
          <w:i/>
          <w:iCs/>
          <w:color w:val="0D0D0D"/>
          <w:sz w:val="28"/>
          <w:szCs w:val="28"/>
        </w:rPr>
        <w:t xml:space="preserve">Предметные </w:t>
      </w:r>
    </w:p>
    <w:p>
      <w:pPr>
        <w:numPr>
          <w:ilvl w:val="0"/>
          <w:numId w:val="3"/>
        </w:numPr>
        <w:spacing w:after="160" w:line="256" w:lineRule="auto"/>
        <w:ind w:firstLine="709"/>
        <w:contextualSpacing/>
        <w:jc w:val="lef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прививать знания ценностей иных культур с уч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ё</w:t>
      </w:r>
      <w:r>
        <w:rPr>
          <w:rFonts w:ascii="Times New Roman" w:hAnsi="Times New Roman"/>
          <w:color w:val="0D0D0D"/>
          <w:sz w:val="28"/>
          <w:szCs w:val="28"/>
        </w:rPr>
        <w:t xml:space="preserve">том возраста; </w:t>
      </w:r>
    </w:p>
    <w:p>
      <w:pPr>
        <w:numPr>
          <w:ilvl w:val="0"/>
          <w:numId w:val="3"/>
        </w:numPr>
        <w:spacing w:after="160" w:line="256" w:lineRule="auto"/>
        <w:ind w:firstLine="709"/>
        <w:contextualSpacing/>
        <w:jc w:val="lef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формировать и совершенствовать 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культурной</w:t>
      </w:r>
      <w:r>
        <w:rPr>
          <w:rFonts w:ascii="Times New Roman" w:hAnsi="Times New Roman"/>
          <w:color w:val="0D0D0D"/>
          <w:sz w:val="28"/>
          <w:szCs w:val="28"/>
        </w:rPr>
        <w:t xml:space="preserve"> коммуникативные компетенции; расширять и систематиз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ировать</w:t>
      </w:r>
      <w:r>
        <w:rPr>
          <w:rFonts w:ascii="Times New Roman" w:hAnsi="Times New Roman"/>
          <w:color w:val="0D0D0D"/>
          <w:sz w:val="28"/>
          <w:szCs w:val="28"/>
        </w:rPr>
        <w:t xml:space="preserve">. знания о языке, расширение лингвистического кругозора и лексического запаса;  </w:t>
      </w:r>
    </w:p>
    <w:p>
      <w:pPr>
        <w:numPr>
          <w:ilvl w:val="0"/>
          <w:numId w:val="3"/>
        </w:numPr>
        <w:spacing w:after="160" w:line="256" w:lineRule="auto"/>
        <w:ind w:firstLine="709"/>
        <w:contextualSpacing/>
        <w:jc w:val="lef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 xml:space="preserve">создать условия для </w:t>
      </w:r>
      <w:r>
        <w:rPr>
          <w:rFonts w:ascii="Times New Roman" w:hAnsi="Times New Roman"/>
          <w:color w:val="0D0D0D"/>
          <w:sz w:val="28"/>
          <w:szCs w:val="28"/>
          <w:lang w:val="ru-RU"/>
        </w:rPr>
        <w:t>восприятия</w:t>
      </w:r>
      <w:r>
        <w:rPr>
          <w:rFonts w:hint="default" w:ascii="Times New Roman" w:hAnsi="Times New Roman"/>
          <w:color w:val="0D0D0D"/>
          <w:sz w:val="28"/>
          <w:szCs w:val="28"/>
          <w:lang w:val="ru-RU"/>
        </w:rPr>
        <w:t xml:space="preserve"> общемировых достижений культуры.</w:t>
      </w:r>
    </w:p>
    <w:p>
      <w:pPr>
        <w:numPr>
          <w:numId w:val="0"/>
        </w:numPr>
        <w:spacing w:after="160" w:line="256" w:lineRule="auto"/>
        <w:contextualSpacing/>
        <w:jc w:val="left"/>
        <w:rPr>
          <w:rFonts w:hint="default" w:ascii="Times New Roman" w:hAnsi="Times New Roman"/>
          <w:color w:val="0D0D0D"/>
          <w:sz w:val="28"/>
          <w:szCs w:val="28"/>
          <w:lang w:val="ru-RU"/>
        </w:rPr>
      </w:pPr>
    </w:p>
    <w:p>
      <w:pPr>
        <w:numPr>
          <w:ilvl w:val="0"/>
          <w:numId w:val="5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1840" w:hanging="360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rtl w:val="0"/>
          <w:lang w:val="ru-RU"/>
        </w:rPr>
        <w:t xml:space="preserve">                 </w:t>
      </w: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Система оценивания</w:t>
      </w:r>
      <w:r>
        <w:rPr>
          <w:rFonts w:hint="default" w:ascii="Times New Roman" w:hAnsi="Times New Roman" w:eastAsia="Times New Roman" w:cs="Times New Roman"/>
          <w:b/>
          <w:sz w:val="28"/>
          <w:szCs w:val="28"/>
          <w:rtl w:val="0"/>
          <w:lang w:val="ru-RU"/>
        </w:rPr>
        <w:t xml:space="preserve"> результатов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При оценке устных ответов учитель руководствуется следующими основными критериями в пределах программы данного класса:</w:t>
      </w:r>
    </w:p>
    <w:p>
      <w:pPr>
        <w:numPr>
          <w:ilvl w:val="0"/>
          <w:numId w:val="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40" w:after="0" w:afterAutospacing="0" w:line="240" w:lineRule="auto"/>
        <w:ind w:left="720" w:leftChars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Знание текста и понимание идейно-художественного содержания изученного произведения.</w:t>
      </w:r>
    </w:p>
    <w:p>
      <w:pPr>
        <w:numPr>
          <w:ilvl w:val="0"/>
          <w:numId w:val="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1080" w:leftChars="0" w:hanging="360" w:firstLineChars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объяснять взаимосвязь событий, характер и поступки героев.</w:t>
      </w:r>
    </w:p>
    <w:p>
      <w:pPr>
        <w:numPr>
          <w:ilvl w:val="0"/>
          <w:numId w:val="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1080" w:leftChars="0" w:hanging="360" w:firstLineChars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Понимание роли художественных средств в раскрытии идейно-эстетического содержания изученного произведения.</w:t>
      </w:r>
    </w:p>
    <w:p>
      <w:pPr>
        <w:numPr>
          <w:ilvl w:val="0"/>
          <w:numId w:val="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1080" w:leftChars="0" w:hanging="360" w:firstLineChars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Знание теоретико-литературных понятий и умение пользоваться этими знаниями при анализе произведений, изучаемых  в классе и прочитанных самостоятельно.</w:t>
      </w:r>
    </w:p>
    <w:p>
      <w:pPr>
        <w:numPr>
          <w:ilvl w:val="0"/>
          <w:numId w:val="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1080" w:leftChars="0" w:hanging="360" w:firstLineChars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анализировать художественное произведение в соответствии историческим контекстом.</w:t>
      </w:r>
    </w:p>
    <w:p>
      <w:pPr>
        <w:numPr>
          <w:ilvl w:val="0"/>
          <w:numId w:val="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40" w:line="240" w:lineRule="auto"/>
        <w:ind w:left="1080" w:leftChars="0" w:hanging="360" w:firstLineChars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владеть монологической литературной речью; логичность и последовательность ответа; беглость, правильность и выразительность чтения с учетом темпа чтения по классам.</w:t>
      </w:r>
    </w:p>
    <w:p>
      <w:pPr>
        <w:numPr>
          <w:ilvl w:val="0"/>
          <w:numId w:val="7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Отметкой «5»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оценивается ответ, обнаруживающий:</w:t>
      </w:r>
    </w:p>
    <w:p>
      <w:pPr>
        <w:numPr>
          <w:ilvl w:val="0"/>
          <w:numId w:val="8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4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прочные знания и глубокое понимание текста изучаемого произведения;</w:t>
      </w:r>
    </w:p>
    <w:p>
      <w:pPr>
        <w:numPr>
          <w:ilvl w:val="0"/>
          <w:numId w:val="8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объяснять взаимосвязь событий, характер и поступки героев и роль художественных средств в раскрытии идейно-эстетического содержания произведения;</w:t>
      </w:r>
    </w:p>
    <w:p>
      <w:pPr>
        <w:numPr>
          <w:ilvl w:val="0"/>
          <w:numId w:val="8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 пользоваться теоретико-литературными знаниями и навыками разбора при анализе художественного произведения,</w:t>
      </w:r>
    </w:p>
    <w:p>
      <w:pPr>
        <w:numPr>
          <w:ilvl w:val="0"/>
          <w:numId w:val="8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привлекать текст для аргументации своих выводов, раскрывать связь произведения с эпохой (9 - 11 кл.);</w:t>
      </w:r>
    </w:p>
    <w:p>
      <w:pPr>
        <w:numPr>
          <w:ilvl w:val="0"/>
          <w:numId w:val="8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4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свободное владение монологической литературной речью</w:t>
      </w:r>
    </w:p>
    <w:p>
      <w:pPr>
        <w:numPr>
          <w:ilvl w:val="0"/>
          <w:numId w:val="9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.</w:t>
      </w: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Отметкой «4»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оценивается ответ, который:</w:t>
      </w:r>
    </w:p>
    <w:p>
      <w:pPr>
        <w:numPr>
          <w:ilvl w:val="0"/>
          <w:numId w:val="1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4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показывает прочное знание и достаточно глубокое понимание текста изучаемого произведения;</w:t>
      </w:r>
    </w:p>
    <w:p>
      <w:pPr>
        <w:numPr>
          <w:ilvl w:val="0"/>
          <w:numId w:val="1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объяснять взаимосвязь событий, характеры и поступки героев и роль основных художественных средств в раскрытии идейно-эстетического содержания произведения;</w:t>
      </w:r>
    </w:p>
    <w:p>
      <w:pPr>
        <w:numPr>
          <w:ilvl w:val="0"/>
          <w:numId w:val="1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пользоваться основными теоретико-литературными знаниями  и навыками при анализе прочитанных произведений;</w:t>
      </w:r>
    </w:p>
    <w:p>
      <w:pPr>
        <w:numPr>
          <w:ilvl w:val="0"/>
          <w:numId w:val="1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умение привлекать текст произведения для обоснования своих выводов;</w:t>
      </w:r>
    </w:p>
    <w:p>
      <w:pPr>
        <w:numPr>
          <w:ilvl w:val="0"/>
          <w:numId w:val="1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4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хорошее владение монологической литературной речью.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Однако допускается  одна-две неточности в ответе.</w:t>
      </w:r>
    </w:p>
    <w:p>
      <w:pPr>
        <w:numPr>
          <w:ilvl w:val="0"/>
          <w:numId w:val="11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tabs>
          <w:tab w:val="clear" w:pos="420"/>
        </w:tabs>
        <w:spacing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Отметкой «3»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оценивается ответ, свидетельствующий:</w:t>
      </w:r>
    </w:p>
    <w:p>
      <w:pPr>
        <w:numPr>
          <w:ilvl w:val="0"/>
          <w:numId w:val="12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4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в основном о знании и понимании текста изучаемого произведения;</w:t>
      </w:r>
    </w:p>
    <w:p>
      <w:pPr>
        <w:numPr>
          <w:ilvl w:val="0"/>
          <w:numId w:val="12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об умении объяснить взаимосвязь основных событий, характеры и поступки героев и роль важнейших художественных средств в раскрытии идейно-художественного содержания произведения;</w:t>
      </w:r>
    </w:p>
    <w:p>
      <w:pPr>
        <w:numPr>
          <w:ilvl w:val="0"/>
          <w:numId w:val="12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о знании основных вопросов теории, но не достаточном умении пользоваться этими знаниями при анализе произведений;</w:t>
      </w:r>
    </w:p>
    <w:p>
      <w:pPr>
        <w:numPr>
          <w:ilvl w:val="0"/>
          <w:numId w:val="12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4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об ограниченных навыках разбора и недостаточном умении привлекать текст произведения для подтверждения своих выводов.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Допускается несколько ошибок в содержании ответа, недостаточно свободное владение монологической речью, ряд недостатков в композиции и языке ответа, несоответствие уровня чтения нормам, установленным для данного класса.</w:t>
      </w:r>
    </w:p>
    <w:p>
      <w:pPr>
        <w:numPr>
          <w:ilvl w:val="0"/>
          <w:numId w:val="13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Отметкой «2»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оценивается ответ, обнаруживающий:</w:t>
      </w:r>
    </w:p>
    <w:p>
      <w:pPr>
        <w:numPr>
          <w:ilvl w:val="0"/>
          <w:numId w:val="14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4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незнание существенных вопросов содержания произведения;</w:t>
      </w:r>
    </w:p>
    <w:p>
      <w:pPr>
        <w:numPr>
          <w:ilvl w:val="0"/>
          <w:numId w:val="14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неумение объяснить поведение и характеры основных героев и роль важнейших художественных средств в раскрытии идейно-эстетического содержания произведения;</w:t>
      </w:r>
    </w:p>
    <w:p>
      <w:pPr>
        <w:numPr>
          <w:ilvl w:val="0"/>
          <w:numId w:val="14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незнание элементарных теоретико-литературных понятий;</w:t>
      </w:r>
    </w:p>
    <w:p>
      <w:pPr>
        <w:numPr>
          <w:ilvl w:val="0"/>
          <w:numId w:val="14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4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слабое владение монологической литературной речью и техникой чтения, бедность выразительных средств языка.</w:t>
      </w:r>
    </w:p>
    <w:p>
      <w:pPr>
        <w:numPr>
          <w:ilvl w:val="0"/>
          <w:numId w:val="15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420" w:leftChars="0" w:hanging="420" w:firstLineChars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Отметкой «1»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оценивается ответ, показывающий:</w:t>
      </w:r>
    </w:p>
    <w:p>
      <w:pPr>
        <w:numPr>
          <w:ilvl w:val="0"/>
          <w:numId w:val="1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40" w:after="0" w:afterAutospacing="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полное незнание содержания произведения и непонимание основных вопросов, предусмотренных программой;</w:t>
      </w:r>
    </w:p>
    <w:p>
      <w:pPr>
        <w:numPr>
          <w:ilvl w:val="0"/>
          <w:numId w:val="16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before="0" w:beforeAutospacing="0" w:after="40" w:line="240" w:lineRule="auto"/>
        <w:ind w:left="720" w:hanging="36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rtl w:val="0"/>
        </w:rPr>
        <w:t>неумение построить монологическое высказывание;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eastAsia="Times New Roman" w:cs="Times New Roman"/>
          <w:b/>
          <w:i/>
          <w:sz w:val="28"/>
          <w:szCs w:val="28"/>
          <w:u w:val="single"/>
          <w:rtl w:val="0"/>
        </w:rPr>
        <w:t>Оценка конспектов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«5»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ставится за наличие и полноту конспекта;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«4»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ставится за краткое изложение конспекта;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«3»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ставится за неточную интерпретацию в использовании терминов, небрежность в оформлении;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«2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» ставится за нарушение логики конспекта, несоответствие содержанию; а также за невыполнение задания;  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b/>
          <w:i/>
          <w:sz w:val="28"/>
          <w:szCs w:val="28"/>
        </w:rPr>
      </w:pPr>
      <w:r>
        <w:rPr>
          <w:rFonts w:ascii="Times New Roman" w:hAnsi="Times New Roman" w:eastAsia="Times New Roman" w:cs="Times New Roman"/>
          <w:b/>
          <w:i/>
          <w:sz w:val="28"/>
          <w:szCs w:val="28"/>
          <w:rtl w:val="0"/>
        </w:rPr>
        <w:t>Оценка домашних заданий творческого характера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«5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» ставится за наличие задания, использование дополнительных  информационных ресурсов, использование компьютерных                         технологий;  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«4»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ставится за краткое, недостаточно иллюстрированное задание,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«3»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ставится за небрежность, неаккуратность, за полное  копирование из источника, без осмысления и отсутствия собственной позиции;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rtl w:val="0"/>
        </w:rPr>
        <w:t>отметка «2»</w:t>
      </w:r>
      <w:r>
        <w:rPr>
          <w:rFonts w:ascii="Times New Roman" w:hAnsi="Times New Roman" w:eastAsia="Times New Roman" w:cs="Times New Roman"/>
          <w:sz w:val="28"/>
          <w:szCs w:val="28"/>
          <w:rtl w:val="0"/>
        </w:rPr>
        <w:t xml:space="preserve"> ставится за невыполнение задания.</w:t>
      </w:r>
    </w:p>
    <w:p>
      <w:pPr>
        <w:numPr>
          <w:numId w:val="0"/>
        </w:numPr>
        <w:spacing w:after="160" w:line="256" w:lineRule="auto"/>
        <w:contextualSpacing/>
        <w:jc w:val="left"/>
        <w:rPr>
          <w:rFonts w:hint="default" w:ascii="Times New Roman" w:hAnsi="Times New Roman"/>
          <w:color w:val="0D0D0D"/>
          <w:sz w:val="28"/>
          <w:szCs w:val="28"/>
          <w:lang w:val="ru-RU"/>
        </w:rPr>
      </w:pPr>
    </w:p>
    <w:p>
      <w:pPr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1D2125"/>
          <w:sz w:val="28"/>
          <w:szCs w:val="28"/>
          <w:highlight w:val="white"/>
          <w:rtl w:val="0"/>
        </w:rPr>
        <w:t>Формы проведения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Формы организации деятельности: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диалог;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групповая работа по составлению кроссворда;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семинар;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дискуссия;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круглый стол;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олимпиада;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проекты;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конференции;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творческие задания;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кейс.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Виды  деятельности: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 постановка  учебной проблемы – подводящий диалог;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беседа, возможно эвристическая, обсуждение наиболее интересных подходов к решению задач;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фронтальная работа с использованием раздаточного материала;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просмотр  кинофрагментов или иллюстративного материала в сети интернет;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мультимедийная презентация;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самостоятельная  творческая работа;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целевое  чтение;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работа со статистическими данными;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работа с законодательными актами;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работа с историческими источниками;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мозговой штурм;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деловые игры;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>- дискуссии.</w:t>
      </w:r>
    </w:p>
    <w:p>
      <w:pPr>
        <w:numPr>
          <w:numId w:val="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rPr>
          <w:rFonts w:ascii="Times New Roman" w:hAnsi="Times New Roman" w:eastAsia="Times New Roman" w:cs="Times New Roman"/>
          <w:color w:val="000000"/>
        </w:rPr>
      </w:pPr>
    </w:p>
    <w:p>
      <w:pPr>
        <w:numPr>
          <w:ilvl w:val="0"/>
          <w:numId w:val="0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rPr>
          <w:rFonts w:ascii="Times New Roman" w:hAnsi="Times New Roman" w:eastAsia="Times New Roman" w:cs="Times New Roman"/>
          <w:color w:val="000000"/>
        </w:rPr>
      </w:pPr>
    </w:p>
    <w:p>
      <w:pPr>
        <w:numPr>
          <w:ilvl w:val="0"/>
          <w:numId w:val="17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1840" w:hanging="360"/>
        <w:rPr>
          <w:rFonts w:ascii="Times New Roman" w:hAnsi="Times New Roman" w:eastAsia="Times New Roman" w:cs="Times New Roman"/>
          <w:color w:val="000000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Содержание учебно</w:t>
      </w: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го предмета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left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Раздел  I Художественная культура первобытного общества и древнейших цивилизаций (5 часов)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 xml:space="preserve">Искусство первобытного человека. 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Причины возникновения художественного творчества. Перв</w:t>
      </w:r>
      <w:r>
        <w:rPr>
          <w:rFonts w:ascii="Times New Roman" w:hAnsi="Times New Roman" w:eastAsia="Times New Roman" w:cs="Times New Roman"/>
          <w:sz w:val="24"/>
          <w:szCs w:val="24"/>
          <w:rtl w:val="0"/>
          <w:lang w:val="ru-RU"/>
        </w:rPr>
        <w:t>обытные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художники Земли. Эволюция пещерной живописи. Древние образы и символы. Первобытная магия. Живопись Альтамиры. Зарождение архитектуры: дольмены, менгиры, кромлехи. Причины возникновения музыкального творчества. Предпосылки возникновения танца.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 xml:space="preserve">Искусство Древней Передней Азии. 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Возникновение письменности. Библиотека царя Ашшурбанипала. Зиккураты  как символическое воплощение устройства мира. Рельефы и мозаики, их основная тематика и назначение. Популярные музыкальные инструменты.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Архитектура Древнего Египта.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Возведение пирамид — главное архитектурное достижение эпохи Древнего царства. Архитектурные комплексы эпохи Среднего и Нового царств в Карнаке и Луксоре.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Изобразительное искусство и музыка Древнего Египта.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Ритуальное назначение скульптуры. Особенности изображения богов, фараонов и людей. Назначение рельефных и фресковых композиций. Сокровища гробницы Тутанхамона. Роль музыки в жизни общества. Популярные музыкальные инструменты.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Мезоамерики.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Важнейшие культурные достижения цивилизации ольмеков (ступенчатые пирамиды, каменная скульптура). Дворцы ацтекских правителей. Ювелирное искусство. Искусство майя. Искусство инков.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Раздел  II Искусство Античности  (6 часов).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Эгейское искусство.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Кносский дворец — выдающийся памятник мирового зодчества. Львиные ворота в Микенах. Фрески Кносского дворца. Вазопись стиля Камарес.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Архитектурный облик Древней Эллады.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Архитектура архаики: греческая ордерная система. Дорический, ионический, коринфский ордеры. Афинский Акрополь. Театр Диониса. Назначение и особенность композиции Большого алтаря Зевса в Пергаме.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Изобразительное искусство Древней Греции.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Шедевры и мастера вазописи. Геометрический орнамент. Чернофигурная и краснофигурная вазопись. Идеал физической силы и духовной красоты. Обостренный интерес к внутреннему миру человека.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Архитектурные достижения Древнего Рима.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Римский Форум. Инженерные сооружение. Архитектурный облик Колизея и Пантеона. Триумфальные арки. Термы.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Изобразительное искусство Древнего Рима.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Римский скульптурный портрет. Мастерство в передаче портретного сходства, внутреннего мира человека. Фресковые и мозаичные композиции.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Театр и музыка Античности.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Трагики и комедиографы греческого театра: Эсхил, Софокл, Еврипид, Аристофан. Искусство актеров пантомимы. Странствующие певцы — сказители эпических преданий. Римская музыка и поэзия.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Раздел  III  Искусство Средних веков (10 часов).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Мир византийского искусства.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Сочетание элементов античного и восточного зодчества. Базилика, ее назначение, устройство, характерные черты. Понятие о крестово-купольном типе храма. Собор Святой Софии в Константинополе. Основные темы и сюжеты византийских мозаик. Происхождение икон. Шедевры византийской иконописи. Церковная музыка. Основные виды церковного пения. Нотное письмо. Светская музыка.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Архитектура западноевропейского Средневековья.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Романский стиль архитектуры. Характерные особенности архитектурных сооружений. Типы построек: базилики, феодальные замки, городские укрепления. Архитектура готики. Готические соборы — центры общественной и духовной жизни средневекового города. Шедевры готики.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Изобразительное искусство Средних веков.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Скульптура романского стиля. Основные сюжеты и образы. Изображения диковинных существ. Скульптура готики. Преобладание религиозной тематики. Развитие искусства скульптурного портрета. Техника витражной живописи. Излюбленные орнаменты витражных окон.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Театр и музыка Средних веков.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Литургическая драма. Основные сюжеты и их иносказательный смысл. Средневековый фарс. Остроумное комедийное начало и поучительный смысл театрального жанра. Высокая духовность музыки. Понятие о григорианском хорале. Католическая месса. Появление и развитие многоголосия. Вокальная лирика трубадуров, труверов, миннезингеров. Разнообразие жанров песенного творчества и их главная тематика.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Киевской Руси.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Связь художественной культуры с язычеством и важнейшими историческими событиями. Творческое переосмысление художественных традиций Византии. Характерные черты архитектуры. Зодчество Великого Новгорода. Мозаики и фрески Софии Киевской. Искусство иконописи. Следование византийскому канону, выработка собственного стиля.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Развитие русского регионального искусства.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Искусство Великого Новгорода. Творчество Феофана Грека. Искусство Владимиро-Суздальского  княжества. Успенский  и Дмитриевский соборы  во Владимире. Консолидирующая роль Москвы в развитии русской культуры. Творчество Андрея Рублева.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единого Российского государства.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Создание архитектурного ансамбля Московского Кремля. Новизна архитектурного решения при возведении Успенского собора. Храмы и светские постройки Соборной площади Московского Кремля. Шедевры творчества Дионисия. Москва —  «Третий Рим»  как центр христианского мира и общерусской культуры. Покровский собор (храм Василия Блаженного) — архитектурная жемчужина Москвы. Создание нового типа каменного шатрового храма (церковь Вознесения в Коломенском). Характерные особенности архитектуры 17 века. Мастерство деревянного зодчества. Творчество Симона Ушакова.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Театр и музыка Древней Руси.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Народное творчество, праздники и обрядовые действа — истоки русского театра. Характер первых придворных постановок. Языческие и христианские традиции музыкальной культуры. Колокольные звоны. Пение как составная часть церковного богослужения. Знаменный распев. Многораспевность. Светская музыка и наиболее популярные инструменты.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Раздел  IV Искусство средневекового Востока (4 часа).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Индии.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Ступа — один из древнейших типов культовых сооружений буддизма. Пещерные храмы для моления (чайтьи). Богатство и роскошь скульптурного убранства. Проникновение к архитектуру мусульманских традиций. Росписи в пещерных храмах Аджанты. Миниатюрная живопись Индии. Истоки индийской музыки. Спектакль как единство музыки, пения и танца.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Китая.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Характерные особенности китайского зодчества, его органическая связь с природой. Китайская стена, ее назначение. Особенности китайской скульптуры и ее связь с буддийской религией. Характерные черты китайской живописи и графики.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Страны восходящего солнца.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Выработка собственного архитектурного стиля. Иероглифическая каллиграфия. Садово-парковое искусство. Сад камней в Киото. Цветная гравюра на дереве. Скульптура нэцкэ.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исламских стран.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Использование в мусульманском зодчестве достижений древних цивилизаций. Типичные архитектурные сооружения исламских стран. Основные виды изобразительного искусства. Арабеска. Любовная лирика народов Востока и ее мировое значение. Рубаи Омара Хайяма. Своеобразие традиционной музыкальной культуры.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Раздел  V Искусство Возрождения (8 часов).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Изобразительное искусство Проторенессанса и Раннего Возрождения.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   Характерные особенности и значение творчества Джотто. Построение пространства по законам перспективы на примере произведений Мазаччо. Значение творчества Боттичелли. Художественные достоинства произведений на библейские и мифологические сюжеты. Скульптурные шедевры Донателло.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 xml:space="preserve">Архитектура итальянского Возрождения. 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Собор Санта-Мария дель Фьоре — архитектурный символ Флоренции. Оригинальность и новизна творчества Брунеллески.  Браманте как основоположник  архитектуры Высокого Возрождения. Возведение собора Святого Петра — главного католического храма. Архитектурный облик Венеции.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 xml:space="preserve">Титаны Высокого Возрождения. 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Художественный мир Леонардо да Винчи. Бунтующий гений Микеланджело. Рафаэль —  «первый среди великих».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Мастера венецианской живописи.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Беллини как основоположник  венецианской школы живописи. Художественное мастерство Джорджоне. Художественный мир Тициана. Богатство тематики и жанровое разнообразие в творчестве. Веронезе — певец праздничной Венеции. Трагический гуманизм Позднего Возрождения. Характерные черты маньеризма и его мастера.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Искусство Северного Возрождения.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Ренессанс в архитектуре Северной Европы. Живопись нидерландских и немецких мастеров. Братья Хуберт и Ян ван Эйк. Многогранность и оригинальность творческого дарования Босха. Творческие искания Брейгеля. Творчество Дюрера. Искусство портрета в творчестве художника. Интерес к изображению мира живой природы.</w:t>
      </w:r>
    </w:p>
    <w:p>
      <w:p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firstLine="70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rtl w:val="0"/>
        </w:rPr>
        <w:t>Музыка и театр эпохи Возрождения.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Основные жанры духовной и светской музыки. Разработка новых правил полифонического исполнения.  Начало профессионального  композиторского творчества. Возникновение новых музыкальных жанров. Первые оперные представления. Итальянская комедия дель арте. Синтез актерского слова, акробатики, танцев, пантомимы, музыки и пения. Актерская импровизация — основа сценического искусства. Театр Шекспира — синтез античного и средневекового искусства. Мир человеческих чувств и сильных страстей в пьесах Шекспира. Значение шекспировского театра.</w:t>
      </w:r>
    </w:p>
    <w:p>
      <w:pPr>
        <w:numPr>
          <w:ilvl w:val="0"/>
          <w:numId w:val="18"/>
        </w:numPr>
        <w:pBdr>
          <w:top w:val="none" w:color="auto" w:sz="0" w:space="0"/>
          <w:bottom w:val="none" w:color="auto" w:sz="0" w:space="0"/>
          <w:between w:val="none" w:color="auto" w:sz="0" w:space="0"/>
        </w:pBdr>
        <w:shd w:val="clear" w:fill="FFFFFF"/>
        <w:spacing w:line="240" w:lineRule="auto"/>
        <w:ind w:left="1840" w:hanging="360"/>
        <w:rPr>
          <w:rFonts w:ascii="Times New Roman" w:hAnsi="Times New Roman" w:eastAsia="Times New Roman" w:cs="Times New Roman"/>
          <w:color w:val="000000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>Тематическое планирование</w:t>
      </w:r>
    </w:p>
    <w:tbl>
      <w:tblPr>
        <w:tblStyle w:val="14"/>
        <w:tblW w:w="8865" w:type="dxa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705"/>
        <w:gridCol w:w="6630"/>
        <w:gridCol w:w="1530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255" w:hRule="atLeast"/>
        </w:trPr>
        <w:tc>
          <w:tcPr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color w:val="666666"/>
                <w:sz w:val="24"/>
                <w:szCs w:val="24"/>
              </w:rPr>
            </w:pP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76" w:lineRule="auto"/>
              <w:ind w:left="0" w:right="0" w:firstLine="0"/>
              <w:jc w:val="left"/>
              <w:rPr>
                <w:color w:val="666666"/>
                <w:sz w:val="24"/>
                <w:szCs w:val="24"/>
              </w:rPr>
            </w:pPr>
          </w:p>
        </w:tc>
        <w:tc>
          <w:tcPr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76" w:lineRule="auto"/>
              <w:ind w:left="0" w:right="0" w:firstLine="0"/>
              <w:jc w:val="left"/>
              <w:rPr>
                <w:color w:val="666666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49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 xml:space="preserve"> п.п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Тема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Количество часов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49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1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Раздел  1. ХУДОЖЕСТВЕННАЯ КУЛЬТУРА</w:t>
            </w:r>
          </w:p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ДРЕВНЕЙШИХ ЦИВИЛИЗАЦИЙ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6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49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2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Раздел  2. ХУДОЖЕСТВЕННАЯ КУЛЬТУРА</w:t>
            </w:r>
          </w:p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АНТИЧНОСТИ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6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49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3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Раздел  3. ХУДОЖЕСТВЕННАЯ КУЛЬТУРА</w:t>
            </w:r>
          </w:p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СРЕДНЕВЕКОВЬЯ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10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49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4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Раздел  4. СРЕДНЕВЕКОВАЯ КУЛЬТУРА</w:t>
            </w:r>
          </w:p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 xml:space="preserve"> ВОСТОКА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5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49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5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Раздел  5. ХУДОЖЕСТВЕННАЯ КУЛЬТУРА</w:t>
            </w:r>
          </w:p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ВОЗРОЖДЕНИЯ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8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rPr>
          <w:trHeight w:val="525" w:hRule="atLeast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jc w:val="center"/>
              <w:rPr>
                <w:color w:val="666666"/>
                <w:sz w:val="24"/>
                <w:szCs w:val="24"/>
              </w:rPr>
            </w:pP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Итого</w:t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top"/>
          </w:tcPr>
          <w:p>
            <w:pPr>
              <w:pBdr>
                <w:top w:val="none" w:color="auto" w:sz="0" w:space="0"/>
                <w:bottom w:val="none" w:color="auto" w:sz="0" w:space="0"/>
                <w:between w:val="none" w:color="auto" w:sz="0" w:space="0"/>
              </w:pBdr>
              <w:spacing w:line="240" w:lineRule="auto"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rtl w:val="0"/>
              </w:rPr>
              <w:t>35</w:t>
            </w:r>
          </w:p>
          <w:p>
            <w:pPr>
              <w:jc w:val="center"/>
              <w:rPr>
                <w:b/>
                <w:color w:val="666666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keepNext w:val="0"/>
        <w:keepLines w:val="0"/>
        <w:widowControl/>
        <w:numPr>
          <w:ilvl w:val="0"/>
          <w:numId w:val="19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</w:pBdr>
        <w:spacing w:before="0" w:beforeAutospacing="1" w:after="0" w:afterAutospacing="1" w:line="15" w:lineRule="atLeast"/>
        <w:ind w:left="1100" w:hanging="360"/>
        <w:jc w:val="center"/>
        <w:rPr>
          <w:rFonts w:hint="default" w:ascii="Times New Roman" w:hAnsi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FFFFF"/>
          <w:vertAlign w:val="baseline"/>
        </w:rPr>
        <w:t>Календарно-тематическое планирование</w:t>
      </w:r>
    </w:p>
    <w:tbl>
      <w:tblPr>
        <w:tblStyle w:val="9"/>
        <w:tblW w:w="12976" w:type="dxa"/>
        <w:tblInd w:w="-10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44"/>
        <w:gridCol w:w="1639"/>
        <w:gridCol w:w="1055"/>
        <w:gridCol w:w="2833"/>
        <w:gridCol w:w="1642"/>
        <w:gridCol w:w="1115"/>
        <w:gridCol w:w="852"/>
        <w:gridCol w:w="1546"/>
        <w:gridCol w:w="1750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№ п/п</w:t>
            </w:r>
          </w:p>
        </w:tc>
        <w:tc>
          <w:tcPr>
            <w:tcW w:w="163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Раздел, тема урока</w:t>
            </w:r>
          </w:p>
        </w:tc>
        <w:tc>
          <w:tcPr>
            <w:tcW w:w="105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Кол-во часов</w:t>
            </w:r>
          </w:p>
        </w:tc>
        <w:tc>
          <w:tcPr>
            <w:tcW w:w="28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Элемент содержания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both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Умения и виды деятельности</w:t>
            </w:r>
          </w:p>
        </w:tc>
        <w:tc>
          <w:tcPr>
            <w:tcW w:w="23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Дата</w:t>
            </w:r>
          </w:p>
        </w:tc>
        <w:tc>
          <w:tcPr>
            <w:tcW w:w="17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Домашнее задание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eastAsia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05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283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специальные</w:t>
            </w:r>
          </w:p>
        </w:tc>
        <w:tc>
          <w:tcPr>
            <w:tcW w:w="11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обще учебные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 плану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Фактически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 </w:t>
            </w:r>
          </w:p>
        </w:tc>
        <w:tc>
          <w:tcPr>
            <w:tcW w:w="175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129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Раздел 1 ХУДОЖЕСТВЕННАЯ КУЛЬТУРА ПЕРВОБЫТНОГО ОБЩЕСТВА И ДРЕВНИХ ЦИВИЛИЗАЦИЙ (5ч)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Искусство первобытного человека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 xml:space="preserve">Значение первобытной культуры. Произведения изобразительного искусства. Зарождение архитектуры, её связь с религиозными верованиями и представлениями 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 xml:space="preserve"> первобытного 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 xml:space="preserve">человека. 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 xml:space="preserve">Появление оснво того, что в будущем будет называться  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театра,  музыки и танца.  Синкретический характер искусства первобытного человека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Ритуал - основа синтеза слова, музыки, танца, изображения, пантомимы, костюма (татуировки), архитектурного окружения и предметной среды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Формировать понятие о художественно- исторической эпохе и развитии человеческой цивилизации. Знакомиться с памятниками первобытной культуры. Постигать духовное наследие человечества на основе эмоционального переживания произведений искусства. Знать периодизацию первобытной куль-туры, синкретический характер искусства первобытного человека,. Пользоваться искусствоведческими терминами.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Альтамир, мегалиты: дольмен, менгир, кромлех; Стоунхендж;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пантомима, синкретический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5.0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9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Гл.1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Поиск древних образов, символов в современной жизни (мифы политики, ТV и др.) быт (привычки, суеверия)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Художественная культура Древней Передней Азии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Особенности художественной культуры Месопотамии. Зиккураты - важнейшие архитектурные сооружения. Монументальность, аскетизм и красочность архитектурных ансамблей Изобразительное искусство Междуречья.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Углубить представления о традиционных и современных видах искусства, их общности и различии, характерных чертах и основных специфических признаках. Знакомиться с важнейшими достижениями художественной культуры  Древней Передней Азии. Развивать художественное мышление, творческое воображение, внимание, памяти, в том числе зрительную, слуховую и др. Знать особенности художественной культуры Месопотамии.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Осуществлять поиск, отбор и обработку информации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сводчато-арочная конструкция, зиккурат, пандус, Вавилонская башня, Висячие сады Семирамиды, клинопись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12.0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9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выставку-стенд, на которой были бы представлены основные виды искусства Древней Передней Азии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Архитектура Древнего Египта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Культура, ориентированная на идею Вечной жизни после смерти. Мировое значение древнеегипетской цивилизации. Пирамиды в Гизе как выдающиеся памятники мирового зодчества и одно из чудес света. Архитектурные комплексы  в Карнаке и Луксоре. Скальные храмы и гробницы (мифологическая образность пирамиды, храма  и их декора)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Обогатить эмоционально-духовную сферу школьников в процессе восприятия художественных ценностей, познавательной деятельности. Углубить представления о традиционных и современных видах искусства, их общности и различии, характерных чертах и основных специфических признаках. Рассмотреть периодизацию развития культуры Древнего Египта; роль и место человека в художественной культуре в данный исторический период; архитектурные шедевры. Знать шедевры и основные направления архитектуры Древнего Египта; понимать  их влияние на мировую художественную культуру.        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Пользоваться дополнительной литературой, картами, таблицами, схемами.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пирамида Хиопса, сфинкс, пилон,  обелиск, архитектурный комплекс       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19.0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9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3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Разработать маршрут путешествия по долине в Гизе.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4</w:t>
            </w:r>
          </w:p>
        </w:tc>
        <w:tc>
          <w:tcPr>
            <w:tcW w:w="163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и музыка Древнего Египта.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Культура, ориентированная на идею Вечной жизни после смерти.  Гигантизм и неизменность канона.        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Скульптурные памятники Египта; рельефы и фрески.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Сокровища гробницы Тутанхамона.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Музыка, театр и поэзия Древнего Египта.</w:t>
            </w:r>
          </w:p>
        </w:tc>
        <w:tc>
          <w:tcPr>
            <w:tcW w:w="275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Расширить опыт художественно-творческой деятельности учащихся в области различных видов искусства, включая современные мультимедийные технологии. Постигать системы знаний о принципах канона, о композиции и символике цвета. Иметь представление о роль человека в изобразительной деятельности египтян. Знать понятие канона, рельефа, фрески; сокровища гробницы Тутанхамона; особенности музыки Древнего Египта.  Владеть основными видами публичных выступлений. Следовать этическим нормам и правилам ведения диалога. Рассказывать о создании и особенности основных памятников изоискусства Древнего Египта, узнавать их на изображениях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Канон, фреска, рельеф, мистерия.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26.0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9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4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5</w:t>
            </w:r>
          </w:p>
        </w:tc>
        <w:tc>
          <w:tcPr>
            <w:tcW w:w="163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275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10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6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Художественная культура Мезоамерики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Важнейшие культурные достижения цивилизации ольмеков (ступенчатые пирамиды, каменная скульптура). Дворцы ацтекских правителей. Ювелирное искусство. Искусство майя. Искусство инков.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Постижение системы знаний о единстве и многообразии, национальной самобытности культур народов Мезоамерики. Расширить сферу познавательных интересов. Находить отражение мифологических представлений майя и ацтеков в архитектуре и рельефе. Самостоятельно организовывать поиск информацию  по теме; аргументировать собственную точку зрения в дискуссии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Ольмеки, ацтеки, майя, инки, реконструкция 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10.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10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Гл.5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Выполнить эскизы одежды или предметов декоративно-прикладного искусства  в традициях древнеамериканского искусства.        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129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Раздел 2. ХУДОЖЕСТВЕННАЯ КУЛЬТУРА АНТИЧНОСТИ (6 часов)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7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Эгейское искусство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Истоки крито-микенской культуры и ее значение. Шедевры эгейской архитектуры. Фрески Кносского дворца. Вазопись стиля Камарес.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Знать и уметь характеризовать искусство крито – микенскую культуру в художественно исторической эпохе.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7.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10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6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8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Архитектурный облик Древней Эллады.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Всемирно-историческое значение художественной культуры Древней Греции. Идеалы красоты  в ансамбле Акрополя, общественного и культурного центра греческой цивилизации- динамическое воплощение мифологической, идеологической и эстетической программы комплекса(синтез архитектуры, скульптуры, цвета, ритуального и театрального действия)  Пергамский алтарь - слияние восточных и античных традиций  (гигантизм, экспрессия, натурализм)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Дать понятие всемирно-исторического значения художественной культуры Древней Греции, ордерной системы в архитектуре. Рассмотреть периодизацию; архитектуру архаики, классики, эллинизма. Владеть терминологией основных понятий древнегреческой ордерной системы, Знать примеры архитектурного наследия Древней Греции  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Античность, архаика, ордерная система: дорический, ионический, коринфский, кариатиды,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 Акрополь, Парфенон, эллинизм.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24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10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7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выступление о выдающихся древнегреческих скульпторах  и их произведениях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9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Древней Греции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Основной этап развития древнегреческой скульптуры. Скульптурные творения  архаики. Мастера  классики: Мирон, Поликлет, Леохар, Пракситель.  Скульпторы эллинизма: Лисипп, Агександр, Афинодор, Полидор.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Искусство вазописи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Раскрыть непреходящее значение творений греческой скульптуры. Познакомить с основными стилями вазописи Древней Греции.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Иметь представление об основных этапы развития древнегреческой скульптуры, основные стили греческой вазописи. Описывать живописные или скульптурные произведения по плану со с.394.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Курос, кора, вазопись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31.10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Гл.8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10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Архитектурные достижения и Древнего Рима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Особенности славы и величия Рима, как основной идеи римского форума как центра общественной жизни, Особенности культурного наследия Древнего Рима в сравнении с культурой Древней Греции. Художественное и архитектурное своеобразие исторических памятников Рима: Колизей, Пантеон, триумфальные арки.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этрусков, римский скульптурный портрет, мозаичные и фресковые композиции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Выявить значение древнеримской художественной культуры и ее периодизации. Анализировать и сопоставлять произведения искусства с учетом особенностей  их художественного языка. Выделять  характерные элементы произведения. Знать влияние на римское искусство культуры Древней Греции; основные архитектурные и изобразительные достижения Рима.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Форум,  Триумфальная арка, базилика,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Пантеон, Колизей,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акведук, владук, термы,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скульптурный портрет, мозаика, фреска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06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9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11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Древнего Рима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Особенности славы и величия Рима, как основной идеи римского форума как центра общественной жизни, Особенности культурного наследия Древнего Рима в сравнении с культурой Древней Греции. Художественное и архитектурное своеобразие исторических памятников Рима: Колизей, Пантеон, триумфальные арки.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этрусков, римский скульптурный портрет, мозаичные и фресковые композиции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Выявить значение древнеримской художественной культуры и ее периодизации. Анализировать и сопоставлять произведения искусства с учетом особенностей  их художественного языка. Выделять  характерные элементы произведения. Знать влияние на римское искусство культуры Древней Греции; основные архитектурные и изобразительные достижения Рима.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Форум,  Триумфальная арка, базилика,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Пантеон, Колизей,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акведук, владук, термы,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скульптурный портрет, мозаика, фреска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13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10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12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Театральное искусство и музыка Античности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Мифологическая основа мировоззрения в культуре, мифы музыкального характера.  Рождение греческого театра, выдающиеся трагики и комедиографы греческого театра. Театральное и церковое искусство Древнего Рима. Музыкальное искусство Античности.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-Инсценировать один из эпизодов трагедии Эсхила «Прометей Прикованный».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Работа по группам. Опыт творческой деятельности: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-Сообщение учащихся об античном Риме на основе очерка Н.В.Гоголя «Рим», стихотворений И. Бродского, картин С. Щедрина («Колизей в Риме») и А. Иванова («Аппиева дорога при закате солнца»)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Обогатить эмоционально-духовной сферу школьников в процессе восприятия художественных ценностей, познавательной деятельности. Проследить рождение греческого театра; особенности театральной культуры римлян. Дать представление о значении  музыки в жизни античных обществ. Знать истоки и механизм развития  театрального искусства Античности, отличия и особенности музыкального искусства. Исследовать  проблемную теорию вопроса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Дифирамбы, пантомима, трагик, гармоника, каноника.       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20.11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11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сообщение об античном Риме на основе произведений Н.В.Гоголя И.Бродского,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С. Щедрина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А. Иванова  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129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Разде3. ХУДОЖЕСТВЕННАЯ КУЛЬТУРА СРЕДНЕВЕКОВЬЯ  (10 часов)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13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Мир византийской культуры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Византийская архитектура София Константинопольская - воплощение идеала божественного мироздания в восточном христианстве  Иконопись и икона (специфика символического языка и образности). Искусство мозаики.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Выявить значение культуры Византийской империи, как пролог к развитию средневековой культуры. Знать важнейшие достижения художественной культуры Византии. Проводить стилистический анализ, определять характерные особенности         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крестово-купольный тип храма, иконопись, собор Св. Софии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27.11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Гл.12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14</w:t>
            </w:r>
          </w:p>
        </w:tc>
        <w:tc>
          <w:tcPr>
            <w:tcW w:w="163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Архитектура западноевропейского Средневековья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Обращение к римским архитектурным традициям и появление новых стилей  зодчества. Романский стиль архитектуры. Монастырская базилика как средоточие культурной жизни романской эпохи (идеалы аскетизма, антагонизм духовного и телесного, синтез культуры религиозной и народной).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Архитектура Готики. Готический собор как образ мира. Архитектурное оформление портала средневекового собора.</w:t>
            </w:r>
          </w:p>
        </w:tc>
        <w:tc>
          <w:tcPr>
            <w:tcW w:w="275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Дальнейшее формирование понятий об архитектурном стиле и направлений в искусстве.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Выявлять особенности романского и готического стилей в искусстве. Находить сходные и различные черты художественных стилей; описывать архитектурные произведения по плану со с.394.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Романтский и готический стили, перспективный портал, феодальный замок, башня-донжон,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собор Нотр -Дам в Париже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04.11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Гл.13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Нарисовать  проект архитектурного сооружения в традициях готики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15</w:t>
            </w:r>
          </w:p>
        </w:tc>
        <w:tc>
          <w:tcPr>
            <w:tcW w:w="163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275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11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16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Средних веков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Идея божественности мироздания как основа синтеза каркасной конструкции архитектуры, скульптуры, света и цвета (витраж),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Скульптура романского и готического стиля. Искусство витража.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Постижение системы знаний о создании художественного образа в изобразительном искусстве на примере изобразительного искусства средневековья. Определять особенности  изобразительного искусства Средних веков. Воспринимать  произведения разных видов искусства. Работать с дополнительной литературой и другими источниками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Химеры,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витраж, окно-роза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18.11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Гл.14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Сделать эскиз витража композицию окна-розы.        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17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Театральное искусство и музыка Средних веков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Литургическая драма. Средневековый фарс. Достижения музыкальной культуры. Монодический склад средневековой музыкальной культуры (григорианский хорал, знаменный распев).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Раскрыть значение литургической  драмы и  григорианского хорала в средневековой Западноевропейской культуре. Расширить познания в области театрального искусства: театральное выражение средневекового фарса, мистерии, особенности григорианского хорала. Готовить доклады. Развивать навыки публичного выступления перед аудиторией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Литургическая драма, миракли, моралите, фарс,  григорианский хорал,  минезингеры, трубодуры, труверы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       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25.11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15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Составить словарь по театральному  и музыкальному искусству Средних веков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18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Художественная культура Киевской Руси  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Архитектура Киевской Руси. Храмовое строительство. Изобразительное искусство.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Постижение системы знаний о самобытности архитектуры Древней Руси. Знать понятия экстерьера крестово-купольного храма, особенности и своеобразие живописи Древней Руси. Пользоваться искусствоведческими терминами.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Зодчество, хоры, закоморы,  пилястры, килевидные арки (какошники), фасады, плинфа, цемянка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02.12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Гл.16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19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Развитие русского регионального искусства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Архитектура Великого Новгорода и её характерные особенности. Храм  Софии Новгородской. Архитектура Владимиро-Суздальского княжества. Следование традициям владимиро-суздальских мастеров, обращение к лучшим достижениям западноевропейского зодчества. Ансамбль Московского кремля.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Познакомить с особенностями и своеобразием культуры России в период феодальной раздробленности. Выявлять общность и различия  регионального искусства. Знать наиболее значимые памятники русского искусства данного периода. Определять особенности творческой манеры художника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Новгородская школа иконописи,  московская школа живописи, светотень.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09.12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17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экскурсию по Московскому Кремлю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20</w:t>
            </w:r>
          </w:p>
        </w:tc>
        <w:tc>
          <w:tcPr>
            <w:tcW w:w="163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Искусство единого Российского государства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Искусство периода образования госидарства. Ансамбль московского Кремля - символ национального единения, образец гармонии традиционных форм и новых строительных приёмов. Искусство периода утверждения государственности. Искусство России на пороге Нового времени.</w:t>
            </w:r>
          </w:p>
        </w:tc>
        <w:tc>
          <w:tcPr>
            <w:tcW w:w="275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Дать представление о развитии русского искусства  в период образования государства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Устанавливать характерные изменения в русском искусстве. Определять стилевые особенности произведений.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Шатровый тип храма, подклеть, четверик,восьмерик нарышкинский стиль, Строгановская школа живописи, парсуна 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16.12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Гл.18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 экскурсию по одному из крупнейших центров русского деревянного зодчества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21</w:t>
            </w:r>
          </w:p>
        </w:tc>
        <w:tc>
          <w:tcPr>
            <w:tcW w:w="163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275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23.12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22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Театр и музыка  Средневековой Руси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Возникновение профессионального театра. Эволюция русского театра в допетровскую эпоху, во время царствования Петра I; рождение профессионального театра в России.  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Музыкальная культура.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Дать представление о развитии театральной и музыкальной культуры средневековой Руси Фиксировать основные этапы развития театральной и музыкальной культуры средневековой Руси. Воспринимать произведения искусства, смысл художественного образа.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Придворный и школьный театр, знаменный распев, монодия, многораспевность, партесное пение 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14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19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129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Раздел 5. СРЕДНЕВЕКОВАЯ КУЛЬТУРА ВОСТОКА  (4 часа)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23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Художественная культура Индии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Своеобразие культуры Индии. Шедевры индийского зодчества. Изобразительное искусство. Музыкальное и театральное искусство Индии.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Познакомить с самобытностью и неповторимостью искусства Индии. Знать основные виды архитектурных сооружений Индии, особенности развития искусства музыки и танца в Индии. Описывать некоторые выдающиеся памятники индийского зодчества.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Пантеон индийских богов, якшини, чайтья, вихара, притвор, миниатюрная живопись, рага, «Веды»,ситар, «раса».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Гл.20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24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Художественная культура Китая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Шедевры архитектуры Китая. Суть своеобразия ки-тайского зодчества - воплощение мифологических (космизм) и религиозно-нравственных (конфуциан-ство, даосизм) представлений. Скульптура. Жанры китайской живописи. Пекинская музыкальная драма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Показать  значение и уникальный характер  китайской художественной культуры. Узнавать самые значительные памятники архитектуры и  скульптуры Китая. Применять коммуникативные навыки работы в группах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 Пагода, павильон, «терракотовое»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8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01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21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25</w:t>
            </w:r>
          </w:p>
        </w:tc>
        <w:tc>
          <w:tcPr>
            <w:tcW w:w="163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Искусство Страны восходящего солнца (Япония)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Шедевры японской архитектуры. Садово-парковое искусство - сплав философии (дзен - буддизм) и мифологии (синтоизм)  Японии. Мастера японской гравюры. Театральное искусство.</w:t>
            </w:r>
          </w:p>
        </w:tc>
        <w:tc>
          <w:tcPr>
            <w:tcW w:w="275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Проанализировать своеобразие и неповторимость искусства Японии. Узнавать основные архитектурные достопримечательности Японии. Прочитывать информацию, заключенную в памятниках культуры, анализировать произведения, особенности их языка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Иероглифическая каллиграфия, гравюра, нецке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05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Гл.22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Написать сочинение-эссе «Мои размышления в японском саду камней».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26</w:t>
            </w:r>
          </w:p>
        </w:tc>
        <w:tc>
          <w:tcPr>
            <w:tcW w:w="163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275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2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6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27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Художественная культура Ислама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Своеобразие мавританского стиля, знать характерные черты изобразительного искусства (каллиграфии, куфи) и архитектуры Ислама. Мусульманский образ рая в комплексе Регистана (Древний Самарканд) - синтез монументальной архитектурной формы и изменчивого, полихромного узора. Литература и музыка Ислама        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Познакомить с историческими корнями и значением искусства Ислама, Фиксировать характерные черты архитектуры и изобрази-тельного искусства (каллиграфии, куфи) Ислама.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Мечеть, минарет, медресе, мавританский стиль,  муэдзин, каллиграфия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19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Гл.23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129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Раздел 6. ХУДОЖЕСТВЕННАЯ КУЛЬТУРА ВОЗРОЖДЕНИЯ (8 часов)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28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Изобразительное искусство Проторенессанса и Раннего Возрождения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Характерные черты художественной культуры эпохи Возрождения (Ренесанса).Живопись Проторенессанса и Раннего Возрождения. Мастер Проторенессанса Джотто. Живопись Раннего Возрождения. В мире образов Боттичелли.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Скульптурные шедевры Донателло.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Дать представление об историческом значение и вневременной художественной ценности идей эпохи Возрождения. Выявлять периодизацию эпохи Возрождения, характерные черты живописи Проторенессанса, наиболее известных художников данного периода.  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Гуманизм, Ренессанс, Проторенессанс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26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02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Гл.24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29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Архитектура итальянского Возрождения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Возрождение в Италии. Флоренция - воплощение ренессансной идеи создания «идеального» города. Флорентийское чудо Брукеллески. Великие архитекторы эпохи Возрождения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Постижение системы знаний об архитектуре, итальянского Возрождения. Любоваться лучшими произведениями мировой архитектуры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 знать их. Проводить самостоятельную исследовательскую работу. Работать в коллективе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Ротонда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02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3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Гл.25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30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Титаны Высокого Возрождения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Титаны Возрождения. Художественный мир Леонардо да Винчи(Выражение леонардовского представления о мире в улыбке,“Моны Лизы” “полной иронии и ума, показывающей осознание границ доступного человеческому разуму”).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Микеланджело –бунтующий гений.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Рафаэль - «первый среди великих»(Выявление внутреннего мира персонажа в портретах и сопоставление его с внешним видом)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Формировать систему знаний о  выдающихся художниках эпохи Возрождения их вкладе в мировую художественную культуру. Знать основные вехи творческого пути и особенность художественного языка каждого из представителей итальянского Возражения.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Развивать навыки публичного выступления перед аудиторией.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Леонардо до Винчи, Микеланджело, Рафаэль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09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3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Гл.26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Индивидуальное задание: подготовить выступление о мастерах венецианской живописи.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31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Мастера венецианской живописи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Живопись основанная на чувственном восприятии мира и провоцирование природой поисков художниками особого колорита, буйства красок, стихий чувств и эмоций. Окончательное освобождение масля-ной живописи от традиций темперы и фрески.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Творчество Беллини и Джорджоне. Художественный мир Тициана. Многообразие его таланта.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Расширить  систему знаний о  выдающихся художниках эпохи Возрождения. Знать  мастеров и творения венецианской живописи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Сопоставлять жизненные явления  с особенностями художественного воплощения в произведениях искусства.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Темпера,Тициан, архитектурный пейзаж,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Маньеризм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16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3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Гл.27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Оформить стенд-выставку произведений венецианского возрождения.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32</w:t>
            </w:r>
          </w:p>
        </w:tc>
        <w:tc>
          <w:tcPr>
            <w:tcW w:w="163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Искусство Северного Возрождения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Ренессанс в архитектуре Северной Европы. Придворная культура французского Ренессанса - комплекс Фонтенбло. Живопись нидерландских и немецких мастеров.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Пантеизм - религиозно-философская основа Гентского алтаря Я. Ван Эйка.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 мире фантасмагории Босха.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Творчество Брейгеля.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Идеи Реформации и мастерские гравюры А. Дюрера - художника, достойного бессмертия</w:t>
            </w:r>
          </w:p>
        </w:tc>
        <w:tc>
          <w:tcPr>
            <w:tcW w:w="275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Дать представление о развитии искусства  Северного Возрождения. Выявлять черты ренессанса в архитектуре Северной Европы; живописи нидерландских, немецких мастеров. Аргументировать  свое отношение к стилистике интерпретаций художественных произведений.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 гравюры на дереве и металле Дюрера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23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03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28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сообщение на тему «Дюрер – художник, достойный бессмертия».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33</w:t>
            </w:r>
          </w:p>
        </w:tc>
        <w:tc>
          <w:tcPr>
            <w:tcW w:w="163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2757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30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.0</w:t>
            </w: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3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34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Музыка и театр эпохи Возрождения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Роль полифонии в развитии светских и культовых музыкальных жанров. Начало профессионального композиторского творчества и инструментальной музыки. Итальянская комедия дель арте.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Театр В. Шекспира - энциклопедия человеческих страстей.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Познакомить с музыкальной культурой Воз-рождения; рассмотреть роль музыки в нравственном воспитании общества. Знать музыкальную культуру Возрождения. Интерпретировать содержание (смысл, художественную информацию) шедевров мирового музыкального искусства с позиций их эстетической и нравственной ценности.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Полифония, имитация,  комедия дель арте, речитатив, мадригал        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  <w:lang w:val="ru-RU"/>
              </w:rPr>
              <w:t>06.04</w:t>
            </w:r>
          </w:p>
        </w:tc>
        <w:tc>
          <w:tcPr>
            <w:tcW w:w="15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Гл. 29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Подготовить сообщения об итальянской комедии.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0" w:hRule="atLeast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35</w:t>
            </w:r>
          </w:p>
        </w:tc>
        <w:tc>
          <w:tcPr>
            <w:tcW w:w="16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Обобщение по теме года: « От истоков до XVII века»</w:t>
            </w:r>
          </w:p>
        </w:tc>
        <w:tc>
          <w:tcPr>
            <w:tcW w:w="10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1</w:t>
            </w:r>
          </w:p>
        </w:tc>
        <w:tc>
          <w:tcPr>
            <w:tcW w:w="28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Повторение и систематизация по всему курсу МХК 10 класса. Представление проектов, исследовательских работ, презентаций учащихся по курсу МХК «От истоков до XVII века»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Провести сравнительный анализ произведений разных авторов и стилей.</w:t>
            </w:r>
          </w:p>
        </w:tc>
        <w:tc>
          <w:tcPr>
            <w:tcW w:w="27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u w:val="none"/>
                <w:vertAlign w:val="baseline"/>
              </w:rPr>
              <w:t>Выявить качество и уровень овладения знаниями умениями  навыками, предусмотренными учебной программой за курс МХК 10 класса. Расширять опыт художественно-творческой деятельности в области различных видов искусства, включая современные мультимедийные технологии. Владеть основными видами публичных выступлений. Следовать этическим нормам и правилам ведения диалога. Анализировать, устанавливать при-чинно-следственные связи; классифицировать, формулировать выводы.</w:t>
            </w:r>
          </w:p>
        </w:tc>
        <w:tc>
          <w:tcPr>
            <w:tcW w:w="8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pacing w:before="0" w:beforeAutospacing="0" w:after="0" w:afterAutospacing="0" w:line="15" w:lineRule="atLeast"/>
              <w:ind w:left="0" w:right="0"/>
              <w:jc w:val="left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ru-RU"/>
              </w:rPr>
              <w:t>13.04</w:t>
            </w:r>
          </w:p>
        </w:tc>
        <w:tc>
          <w:tcPr>
            <w:tcW w:w="154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cs="Arial"/>
                <w:i w:val="0"/>
                <w:iCs w:val="0"/>
                <w:caps w:val="0"/>
                <w:color w:val="666666"/>
                <w:spacing w:val="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ind w:firstLine="709"/>
        <w:jc w:val="both"/>
        <w:rPr>
          <w:rFonts w:ascii="Times New Roman" w:hAnsi="Times New Roman" w:eastAsia="SimSun"/>
          <w:b/>
          <w:bCs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b/>
          <w:bCs/>
          <w:color w:val="0D0D0D"/>
          <w:kern w:val="3"/>
          <w:sz w:val="28"/>
          <w:szCs w:val="28"/>
          <w:lang w:eastAsia="ru-RU"/>
        </w:rPr>
        <w:t>Организационно-педагогические условия реализации программы</w:t>
      </w:r>
    </w:p>
    <w:p>
      <w:pPr>
        <w:ind w:firstLine="709"/>
        <w:jc w:val="both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- материально-технические условия реализации программы</w:t>
      </w:r>
    </w:p>
    <w:p>
      <w:pPr>
        <w:ind w:firstLine="709"/>
        <w:jc w:val="both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Помимо учебного кабинета, занятия рекомендуется проводить в игровой комнате, кабинетах изобразительного искусства и музыки, в актовом зале, в библиотеке.</w:t>
      </w: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cr/>
      </w: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В качестве оборудования на занятиях применяется компьютер, интерактивная доска, проектор, доска.</w:t>
      </w:r>
    </w:p>
    <w:p>
      <w:pPr>
        <w:ind w:left="720"/>
        <w:jc w:val="both"/>
        <w:rPr>
          <w:rFonts w:ascii="Times New Roman" w:hAnsi="Times New Roman" w:eastAsia="SimSun"/>
          <w:color w:val="0D0D0D"/>
          <w:kern w:val="3"/>
          <w:sz w:val="28"/>
          <w:szCs w:val="28"/>
          <w:lang w:val="en-US"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- учебно-методическое и  информационное обеспечение программы </w:t>
      </w:r>
    </w:p>
    <w:p>
      <w:pPr>
        <w:numPr>
          <w:ilvl w:val="0"/>
          <w:numId w:val="20"/>
        </w:numPr>
        <w:ind w:firstLine="709"/>
        <w:jc w:val="both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 xml:space="preserve">Григорьев, Д.В. Внеурочная деятельность школьников. Методический конструктор: пособие для учителя. [Текст] / Д.В. Гргорьев, П.В. </w:t>
      </w:r>
    </w:p>
    <w:p>
      <w:pPr>
        <w:numPr>
          <w:ilvl w:val="0"/>
          <w:numId w:val="20"/>
        </w:numPr>
        <w:ind w:firstLine="709"/>
        <w:jc w:val="both"/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color w:val="0D0D0D"/>
          <w:kern w:val="3"/>
          <w:sz w:val="28"/>
          <w:szCs w:val="28"/>
          <w:lang w:eastAsia="ru-RU"/>
        </w:rPr>
        <w:t>Федеральный государственный образовательный стандарт основного общего образования [Текст]: утвержден приказом Министерства образования и науки Российской Федерации от 17 декабря 2010 г., № 1897/ Министерство образования и науки Российской Федерации. – Москва: 2010 г.</w:t>
      </w:r>
    </w:p>
    <w:p>
      <w:pPr>
        <w:ind w:firstLine="709"/>
        <w:jc w:val="both"/>
        <w:rPr>
          <w:rFonts w:ascii="Times New Roman" w:hAnsi="Times New Roman" w:eastAsia="SimSun"/>
          <w:b/>
          <w:bCs/>
          <w:color w:val="0D0D0D"/>
          <w:kern w:val="3"/>
          <w:sz w:val="28"/>
          <w:szCs w:val="28"/>
          <w:lang w:eastAsia="ru-RU"/>
        </w:rPr>
      </w:pPr>
      <w:r>
        <w:rPr>
          <w:rFonts w:ascii="Times New Roman" w:hAnsi="Times New Roman" w:eastAsia="SimSun"/>
          <w:b/>
          <w:bCs/>
          <w:color w:val="0D0D0D"/>
          <w:kern w:val="3"/>
          <w:sz w:val="28"/>
          <w:szCs w:val="28"/>
          <w:lang w:eastAsia="ru-RU"/>
        </w:rPr>
        <w:t xml:space="preserve"> Основная и дополнительная литература.</w:t>
      </w:r>
    </w:p>
    <w:p>
      <w:pPr>
        <w:jc w:val="both"/>
        <w:rPr>
          <w:rFonts w:hint="default" w:ascii="Times New Roman" w:hAnsi="Times New Roman" w:eastAsia="Times New Roman" w:cs="Times New Roman"/>
          <w:sz w:val="28"/>
          <w:szCs w:val="28"/>
          <w:lang w:val="ru-RU"/>
        </w:rPr>
      </w:pPr>
      <w:bookmarkStart w:id="3" w:name="_GoBack"/>
      <w:bookmarkEnd w:id="3"/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</w:rPr>
      </w:pPr>
    </w:p>
    <w:sectPr>
      <w:pgSz w:w="11909" w:h="16834"/>
      <w:pgMar w:top="1440" w:right="1440" w:bottom="1440" w:left="1440" w:header="720" w:footer="72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ahnschrift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+mn-ea">
    <w:altName w:val="Microsoft YaHei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550381"/>
    <w:multiLevelType w:val="singleLevel"/>
    <w:tmpl w:val="8A550381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9239341B"/>
    <w:multiLevelType w:val="multilevel"/>
    <w:tmpl w:val="9239341B"/>
    <w:lvl w:ilvl="0" w:tentative="0">
      <w:start w:val="1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99C40C91"/>
    <w:multiLevelType w:val="singleLevel"/>
    <w:tmpl w:val="99C40C91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3">
    <w:nsid w:val="BF205925"/>
    <w:multiLevelType w:val="multilevel"/>
    <w:tmpl w:val="BF205925"/>
    <w:lvl w:ilvl="0" w:tentative="0">
      <w:start w:val="8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C3D07ECA"/>
    <w:multiLevelType w:val="singleLevel"/>
    <w:tmpl w:val="C3D07ECA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5">
    <w:nsid w:val="CF092B84"/>
    <w:multiLevelType w:val="multilevel"/>
    <w:tmpl w:val="CF092B84"/>
    <w:lvl w:ilvl="0" w:tentative="0">
      <w:start w:val="5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E17A2E9A"/>
    <w:multiLevelType w:val="multilevel"/>
    <w:tmpl w:val="E17A2E9A"/>
    <w:lvl w:ilvl="0" w:tentative="0">
      <w:start w:val="1"/>
      <w:numFmt w:val="none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none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none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none"/>
      <w:lvlText w:val="%4."/>
      <w:lvlJc w:val="left"/>
      <w:pPr>
        <w:tabs>
          <w:tab w:val="left" w:pos="2500"/>
        </w:tabs>
        <w:ind w:left="2880" w:hanging="360"/>
      </w:pPr>
      <w:rPr>
        <w:sz w:val="24"/>
        <w:szCs w:val="24"/>
      </w:rPr>
    </w:lvl>
    <w:lvl w:ilvl="4" w:tentative="0">
      <w:start w:val="1"/>
      <w:numFmt w:val="none"/>
      <w:lvlText w:val="%5."/>
      <w:lvlJc w:val="left"/>
      <w:pPr>
        <w:tabs>
          <w:tab w:val="left" w:pos="3220"/>
        </w:tabs>
        <w:ind w:left="3600" w:hanging="360"/>
      </w:pPr>
      <w:rPr>
        <w:sz w:val="24"/>
        <w:szCs w:val="24"/>
      </w:rPr>
    </w:lvl>
    <w:lvl w:ilvl="5" w:tentative="0">
      <w:start w:val="1"/>
      <w:numFmt w:val="none"/>
      <w:lvlText w:val="%6."/>
      <w:lvlJc w:val="left"/>
      <w:pPr>
        <w:tabs>
          <w:tab w:val="left" w:pos="3940"/>
        </w:tabs>
        <w:ind w:left="4320" w:hanging="360"/>
      </w:pPr>
      <w:rPr>
        <w:sz w:val="24"/>
        <w:szCs w:val="24"/>
      </w:rPr>
    </w:lvl>
    <w:lvl w:ilvl="6" w:tentative="0">
      <w:start w:val="1"/>
      <w:numFmt w:val="none"/>
      <w:lvlText w:val="%7."/>
      <w:lvlJc w:val="left"/>
      <w:pPr>
        <w:tabs>
          <w:tab w:val="left" w:pos="4660"/>
        </w:tabs>
        <w:ind w:left="5040" w:hanging="360"/>
      </w:pPr>
      <w:rPr>
        <w:sz w:val="24"/>
        <w:szCs w:val="24"/>
      </w:rPr>
    </w:lvl>
    <w:lvl w:ilvl="7" w:tentative="0">
      <w:start w:val="1"/>
      <w:numFmt w:val="none"/>
      <w:lvlText w:val="%8."/>
      <w:lvlJc w:val="left"/>
      <w:pPr>
        <w:tabs>
          <w:tab w:val="left" w:pos="5380"/>
        </w:tabs>
        <w:ind w:left="5760" w:hanging="360"/>
      </w:pPr>
      <w:rPr>
        <w:sz w:val="24"/>
        <w:szCs w:val="24"/>
      </w:rPr>
    </w:lvl>
    <w:lvl w:ilvl="8" w:tentative="0">
      <w:start w:val="1"/>
      <w:numFmt w:val="none"/>
      <w:lvlText w:val="%9."/>
      <w:lvlJc w:val="left"/>
      <w:pPr>
        <w:tabs>
          <w:tab w:val="left" w:pos="6100"/>
        </w:tabs>
        <w:ind w:left="6480" w:hanging="360"/>
      </w:pPr>
      <w:rPr>
        <w:sz w:val="24"/>
        <w:szCs w:val="24"/>
      </w:rPr>
    </w:lvl>
  </w:abstractNum>
  <w:abstractNum w:abstractNumId="7">
    <w:nsid w:val="0248C179"/>
    <w:multiLevelType w:val="multilevel"/>
    <w:tmpl w:val="0248C179"/>
    <w:lvl w:ilvl="0" w:tentative="0">
      <w:start w:val="1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03D62ECE"/>
    <w:multiLevelType w:val="multilevel"/>
    <w:tmpl w:val="03D62ECE"/>
    <w:lvl w:ilvl="0" w:tentative="0">
      <w:start w:val="1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123644A8"/>
    <w:multiLevelType w:val="multilevel"/>
    <w:tmpl w:val="123644A8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DF76E9"/>
    <w:multiLevelType w:val="singleLevel"/>
    <w:tmpl w:val="18DF76E9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11">
    <w:nsid w:val="25B654F3"/>
    <w:multiLevelType w:val="multilevel"/>
    <w:tmpl w:val="25B654F3"/>
    <w:lvl w:ilvl="0" w:tentative="0">
      <w:start w:val="1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2E1E2362"/>
    <w:multiLevelType w:val="singleLevel"/>
    <w:tmpl w:val="2E1E2362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13">
    <w:nsid w:val="4901656F"/>
    <w:multiLevelType w:val="multilevel"/>
    <w:tmpl w:val="4901656F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>
    <w:nsid w:val="4BB4011A"/>
    <w:multiLevelType w:val="multilevel"/>
    <w:tmpl w:val="4BB4011A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>
    <w:nsid w:val="4C0A6AA0"/>
    <w:multiLevelType w:val="multilevel"/>
    <w:tmpl w:val="4C0A6AA0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>
    <w:nsid w:val="52D45D9E"/>
    <w:multiLevelType w:val="singleLevel"/>
    <w:tmpl w:val="52D45D9E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abstractNum w:abstractNumId="17">
    <w:nsid w:val="59ADCABA"/>
    <w:multiLevelType w:val="multilevel"/>
    <w:tmpl w:val="59ADCABA"/>
    <w:lvl w:ilvl="0" w:tentative="0">
      <w:start w:val="6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>
    <w:nsid w:val="6FBC503D"/>
    <w:multiLevelType w:val="multilevel"/>
    <w:tmpl w:val="6FBC503D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>
    <w:nsid w:val="72183CF9"/>
    <w:multiLevelType w:val="multilevel"/>
    <w:tmpl w:val="72183CF9"/>
    <w:lvl w:ilvl="0" w:tentative="0">
      <w:start w:val="1"/>
      <w:numFmt w:val="bullet"/>
      <w:lvlText w:val=""/>
      <w:lvlJc w:val="left"/>
      <w:pPr>
        <w:ind w:left="720" w:hanging="360"/>
      </w:pPr>
      <w:rPr>
        <w:rFonts w:ascii="Arial" w:hAnsi="Arial" w:eastAsia="Arial" w:cs="Arial"/>
        <w:color w:val="666666"/>
        <w:sz w:val="24"/>
        <w:szCs w:val="24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4"/>
  </w:num>
  <w:num w:numId="2">
    <w:abstractNumId w:val="15"/>
  </w:num>
  <w:num w:numId="3">
    <w:abstractNumId w:val="13"/>
  </w:num>
  <w:num w:numId="4">
    <w:abstractNumId w:val="18"/>
  </w:num>
  <w:num w:numId="5">
    <w:abstractNumId w:val="3"/>
  </w:num>
  <w:num w:numId="6">
    <w:abstractNumId w:val="2"/>
  </w:num>
  <w:num w:numId="7">
    <w:abstractNumId w:val="0"/>
  </w:num>
  <w:num w:numId="8">
    <w:abstractNumId w:val="8"/>
  </w:num>
  <w:num w:numId="9">
    <w:abstractNumId w:val="4"/>
  </w:num>
  <w:num w:numId="10">
    <w:abstractNumId w:val="11"/>
  </w:num>
  <w:num w:numId="11">
    <w:abstractNumId w:val="10"/>
  </w:num>
  <w:num w:numId="12">
    <w:abstractNumId w:val="19"/>
  </w:num>
  <w:num w:numId="13">
    <w:abstractNumId w:val="16"/>
  </w:num>
  <w:num w:numId="14">
    <w:abstractNumId w:val="7"/>
  </w:num>
  <w:num w:numId="15">
    <w:abstractNumId w:val="12"/>
  </w:num>
  <w:num w:numId="16">
    <w:abstractNumId w:val="1"/>
  </w:num>
  <w:num w:numId="17">
    <w:abstractNumId w:val="5"/>
  </w:num>
  <w:num w:numId="18">
    <w:abstractNumId w:val="17"/>
  </w:num>
  <w:num w:numId="19">
    <w:abstractNumId w:val="6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</w:compat>
  <w:rsids>
    <w:rsidRoot w:val="00000000"/>
    <w:rsid w:val="024D404C"/>
    <w:rsid w:val="3D443B80"/>
    <w:rsid w:val="443E7E11"/>
    <w:rsid w:val="59F535B3"/>
    <w:rsid w:val="61633584"/>
    <w:rsid w:val="6E9D22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ru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00" w:after="120"/>
    </w:pPr>
    <w:rPr>
      <w:sz w:val="40"/>
      <w:szCs w:val="40"/>
    </w:rPr>
  </w:style>
  <w:style w:type="paragraph" w:styleId="3">
    <w:name w:val="heading 2"/>
    <w:basedOn w:val="1"/>
    <w:next w:val="1"/>
    <w:qFormat/>
    <w:uiPriority w:val="0"/>
    <w:pPr>
      <w:keepNext/>
      <w:keepLines/>
      <w:pageBreakBefore w:val="0"/>
      <w:spacing w:before="360" w:after="120"/>
    </w:pPr>
    <w:rPr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320" w:after="80"/>
    </w:pPr>
    <w:rPr>
      <w:color w:val="434343"/>
      <w:sz w:val="28"/>
      <w:szCs w:val="28"/>
    </w:rPr>
  </w:style>
  <w:style w:type="paragraph" w:styleId="5">
    <w:name w:val="heading 4"/>
    <w:basedOn w:val="1"/>
    <w:next w:val="1"/>
    <w:uiPriority w:val="0"/>
    <w:pPr>
      <w:keepNext/>
      <w:keepLines/>
      <w:pageBreakBefore w:val="0"/>
      <w:spacing w:before="280" w:after="80"/>
    </w:pPr>
    <w:rPr>
      <w:color w:val="666666"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40" w:after="80"/>
    </w:pPr>
    <w:rPr>
      <w:color w:val="666666"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pageBreakBefore w:val="0"/>
      <w:spacing w:before="240" w:after="80"/>
    </w:pPr>
    <w:rPr>
      <w:i/>
      <w:color w:val="666666"/>
      <w:sz w:val="22"/>
      <w:szCs w:val="22"/>
    </w:rPr>
  </w:style>
  <w:style w:type="character" w:default="1" w:styleId="8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qFormat/>
    <w:uiPriority w:val="0"/>
    <w:pPr>
      <w:keepNext/>
      <w:keepLines/>
      <w:pageBreakBefore w:val="0"/>
      <w:spacing w:before="0" w:after="60"/>
    </w:pPr>
    <w:rPr>
      <w:sz w:val="52"/>
      <w:szCs w:val="52"/>
    </w:rPr>
  </w:style>
  <w:style w:type="paragraph" w:styleId="11">
    <w:name w:val="Normal (Web)"/>
    <w:basedOn w:val="1"/>
    <w:uiPriority w:val="0"/>
    <w:rPr>
      <w:sz w:val="24"/>
      <w:szCs w:val="24"/>
    </w:rPr>
  </w:style>
  <w:style w:type="paragraph" w:styleId="12">
    <w:name w:val="Subtitle"/>
    <w:basedOn w:val="1"/>
    <w:next w:val="1"/>
    <w:qFormat/>
    <w:uiPriority w:val="0"/>
    <w:pPr>
      <w:keepNext/>
      <w:keepLines/>
      <w:pageBreakBefore w:val="0"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table" w:customStyle="1" w:styleId="13">
    <w:name w:val="Table Normal"/>
    <w:qFormat/>
    <w:uiPriority w:val="0"/>
  </w:style>
  <w:style w:type="table" w:customStyle="1" w:styleId="14">
    <w:name w:val="_Style 10"/>
    <w:basedOn w:val="13"/>
    <w:qFormat/>
    <w:uiPriority w:val="0"/>
    <w:tblPr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otalTime>14</TotalTime>
  <ScaleCrop>false</ScaleCrop>
  <LinksUpToDate>false</LinksUpToDate>
  <Application>WPS Office_11.2.0.11074_F1E327BC-269C-435d-A152-05C5408002CA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2022-05-05T08:54:00Z</dcterms:created>
  <dc:creator>user</dc:creator>
  <cp:lastModifiedBy>Золотое Сечение</cp:lastModifiedBy>
  <dcterms:modified xsi:type="dcterms:W3CDTF">2022-05-06T10:26:36Z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1049-11.2.0.11074</vt:lpwstr>
  </property>
  <property fmtid="{D5CDD505-2E9C-101B-9397-08002B2CF9AE}" pid="3" name="ICV">
    <vt:lpwstr>F2DA817138A841CDB60B630EB25B3D52</vt:lpwstr>
  </property>
</Properties>
</file>