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F5" w:rsidRPr="00C257C2" w:rsidRDefault="004A61F5" w:rsidP="004A61F5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 w:rsidRPr="00C257C2">
        <w:rPr>
          <w:color w:val="000000"/>
          <w:sz w:val="28"/>
          <w:szCs w:val="28"/>
        </w:rPr>
        <w:t>Вряд ли какое-либо другое произведение Федора Ивановича Тютчева (1803—1873) подвергалось такому множеству противоречивых интерпретаций, как его гениальное стихотворение «</w:t>
      </w:r>
      <w:proofErr w:type="spellStart"/>
      <w:r w:rsidRPr="00C257C2">
        <w:rPr>
          <w:color w:val="000000"/>
          <w:sz w:val="28"/>
          <w:szCs w:val="28"/>
        </w:rPr>
        <w:t>Silentium</w:t>
      </w:r>
      <w:proofErr w:type="spellEnd"/>
      <w:r w:rsidRPr="00C257C2">
        <w:rPr>
          <w:color w:val="000000"/>
          <w:sz w:val="28"/>
          <w:szCs w:val="28"/>
        </w:rPr>
        <w:t xml:space="preserve">!» («Молчание!») (не позднее 1830 года). Стихотворение состоит из 18 строк, разделенных на три шестистишия, каждое из которых относительно самостоятельно и в </w:t>
      </w:r>
      <w:proofErr w:type="gramStart"/>
      <w:r w:rsidRPr="00C257C2">
        <w:rPr>
          <w:color w:val="000000"/>
          <w:sz w:val="28"/>
          <w:szCs w:val="28"/>
        </w:rPr>
        <w:t>смысловом</w:t>
      </w:r>
      <w:proofErr w:type="gramEnd"/>
      <w:r w:rsidRPr="00C257C2">
        <w:rPr>
          <w:color w:val="000000"/>
          <w:sz w:val="28"/>
          <w:szCs w:val="28"/>
        </w:rPr>
        <w:t>, и в интонацион</w:t>
      </w:r>
      <w:r w:rsidRPr="00C257C2">
        <w:rPr>
          <w:color w:val="000000"/>
          <w:sz w:val="28"/>
          <w:szCs w:val="28"/>
        </w:rPr>
        <w:softHyphen/>
        <w:t>но-синтаксическом отношениях. Связь этих трех частей — только в развитии лирической</w:t>
      </w:r>
      <w:r w:rsidRPr="00C257C2">
        <w:rPr>
          <w:rStyle w:val="apple-converted-space"/>
          <w:color w:val="000000"/>
          <w:sz w:val="28"/>
          <w:szCs w:val="28"/>
        </w:rPr>
        <w:t> </w:t>
      </w:r>
      <w:r w:rsidRPr="00C257C2">
        <w:rPr>
          <w:i/>
          <w:iCs/>
          <w:color w:val="000000"/>
          <w:sz w:val="28"/>
          <w:szCs w:val="28"/>
        </w:rPr>
        <w:t>темы</w:t>
      </w:r>
      <w:r w:rsidRPr="00C257C2">
        <w:rPr>
          <w:color w:val="000000"/>
          <w:sz w:val="28"/>
          <w:szCs w:val="28"/>
        </w:rPr>
        <w:t>. Из формальных сре</w:t>
      </w:r>
      <w:proofErr w:type="gramStart"/>
      <w:r w:rsidRPr="00C257C2">
        <w:rPr>
          <w:color w:val="000000"/>
          <w:sz w:val="28"/>
          <w:szCs w:val="28"/>
        </w:rPr>
        <w:t>дств в к</w:t>
      </w:r>
      <w:proofErr w:type="gramEnd"/>
      <w:r w:rsidRPr="00C257C2">
        <w:rPr>
          <w:color w:val="000000"/>
          <w:sz w:val="28"/>
          <w:szCs w:val="28"/>
        </w:rPr>
        <w:t>ачестве скрепляющего эти три части начала можно отметить одно</w:t>
      </w:r>
      <w:r w:rsidRPr="00C257C2">
        <w:rPr>
          <w:color w:val="000000"/>
          <w:sz w:val="28"/>
          <w:szCs w:val="28"/>
        </w:rPr>
        <w:softHyphen/>
        <w:t>родные концевые рифмы — точные, сильные, мужские, ударные — и рифмуемые ими последние в каждом из трех шестистиший строки. Главное, что соединяет все три части в художественное це</w:t>
      </w:r>
      <w:r w:rsidRPr="00C257C2">
        <w:rPr>
          <w:color w:val="000000"/>
          <w:sz w:val="28"/>
          <w:szCs w:val="28"/>
        </w:rPr>
        <w:softHyphen/>
        <w:t>лое, — интонация, ораторская, дидактическая, убеждающая, призывная и приказывающая. «Мол</w:t>
      </w:r>
      <w:r w:rsidRPr="00C257C2">
        <w:rPr>
          <w:color w:val="000000"/>
          <w:sz w:val="28"/>
          <w:szCs w:val="28"/>
        </w:rPr>
        <w:softHyphen/>
        <w:t>чи, скрывайся и таи», — непререкаемое повеление первой же строки повторяется еще трижды, во всех трех шестистишиях. Первая строфа — энергичное убеждение, приказ, волевой напор.</w:t>
      </w:r>
    </w:p>
    <w:p w:rsidR="004A61F5" w:rsidRPr="00C257C2" w:rsidRDefault="004A61F5" w:rsidP="004A61F5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257C2">
        <w:rPr>
          <w:color w:val="000000"/>
          <w:sz w:val="28"/>
          <w:szCs w:val="28"/>
        </w:rPr>
        <w:t xml:space="preserve">Во второй строфе энергия напора, диктата ослабевает, она уступает интонации убеждения, смысл которого в том, чтобы разъяснить решительные указания первой строфы: почему чувства и мечты должны таиться в глубине души? Идет цепочка доказательств: «Как сердцу высказать себя? / </w:t>
      </w:r>
      <w:proofErr w:type="gramStart"/>
      <w:r w:rsidRPr="00C257C2">
        <w:rPr>
          <w:color w:val="000000"/>
          <w:sz w:val="28"/>
          <w:szCs w:val="28"/>
        </w:rPr>
        <w:t>Другому</w:t>
      </w:r>
      <w:proofErr w:type="gramEnd"/>
      <w:r w:rsidRPr="00C257C2">
        <w:rPr>
          <w:color w:val="000000"/>
          <w:sz w:val="28"/>
          <w:szCs w:val="28"/>
        </w:rPr>
        <w:t xml:space="preserve"> как понять тебя? / Поймет ли он, чем ты живешь? / Мысль изреченная есть ложь». Речь идет о коммуникабельности, о возможности одного человека передать другому не свои мыс</w:t>
      </w:r>
      <w:r w:rsidRPr="00C257C2">
        <w:rPr>
          <w:color w:val="000000"/>
          <w:sz w:val="28"/>
          <w:szCs w:val="28"/>
        </w:rPr>
        <w:softHyphen/>
        <w:t>ли — это легче, — а жизнь своей души, своего сознания и подсознания, своего духа, — того, что не сводится к разуму, а гораздо шире и тоньше. Чувство, оформленное в мысль словом, будет заве</w:t>
      </w:r>
      <w:r w:rsidRPr="00C257C2">
        <w:rPr>
          <w:color w:val="000000"/>
          <w:sz w:val="28"/>
          <w:szCs w:val="28"/>
        </w:rPr>
        <w:softHyphen/>
        <w:t>домо неполным, а значит, ложным. Недостаточным, ложным будет и понимание тебя другим. Пы</w:t>
      </w:r>
      <w:r w:rsidRPr="00C257C2">
        <w:rPr>
          <w:color w:val="000000"/>
          <w:sz w:val="28"/>
          <w:szCs w:val="28"/>
        </w:rPr>
        <w:softHyphen/>
        <w:t>таясь рассказать жизнь своей души, свои чувства, ты только все испортишь, не достигнув цели; ты только встревожишь себя, нарушишь цельность и покой своей внутренней жизни: «Взрывая, возмутишь ключи, — / Питайся ими — и молчи».</w:t>
      </w:r>
    </w:p>
    <w:p w:rsidR="004A61F5" w:rsidRPr="00C257C2" w:rsidRDefault="004A61F5" w:rsidP="004A61F5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257C2">
        <w:rPr>
          <w:color w:val="000000"/>
          <w:sz w:val="28"/>
          <w:szCs w:val="28"/>
        </w:rPr>
        <w:t>В первой строке третьей строфы содержится предостережение о той опасности, которую несет в себе сама возможность соприкосновения двух несовместимых сфер — внутренней и внешней жизни: «Лишь жить в себе самом умей...». Это возможно: «Есть целый мир в душе твоей / Таинс</w:t>
      </w:r>
      <w:r w:rsidRPr="00C257C2">
        <w:rPr>
          <w:color w:val="000000"/>
          <w:sz w:val="28"/>
          <w:szCs w:val="28"/>
        </w:rPr>
        <w:softHyphen/>
        <w:t>твенно-волшебных дум; / Их оглушит наружный шум,/ Дневные разгонят лучи». «Таинствен</w:t>
      </w:r>
      <w:r w:rsidRPr="00C257C2">
        <w:rPr>
          <w:color w:val="000000"/>
          <w:sz w:val="28"/>
          <w:szCs w:val="28"/>
        </w:rPr>
        <w:softHyphen/>
        <w:t>но-волшебные думы» возвращают мысль к первой строфе, так как они аналогичны «чувствам и мечтам», которые, как живые существа, «и встают, и заходят», — то есть это не мысли, это меч</w:t>
      </w:r>
      <w:r w:rsidRPr="00C257C2">
        <w:rPr>
          <w:color w:val="000000"/>
          <w:sz w:val="28"/>
          <w:szCs w:val="28"/>
        </w:rPr>
        <w:softHyphen/>
        <w:t xml:space="preserve">тания, ощущения, оттенки душевных состояний, в совокупности своей составляющие живую жизнь сердца и души. </w:t>
      </w:r>
      <w:proofErr w:type="gramStart"/>
      <w:r w:rsidRPr="00C257C2">
        <w:rPr>
          <w:color w:val="000000"/>
          <w:sz w:val="28"/>
          <w:szCs w:val="28"/>
        </w:rPr>
        <w:t>Их-то и может «оглушить» «наружный шум», разогнать «дневные» «лу</w:t>
      </w:r>
      <w:r w:rsidRPr="00C257C2">
        <w:rPr>
          <w:color w:val="000000"/>
          <w:sz w:val="28"/>
          <w:szCs w:val="28"/>
        </w:rPr>
        <w:softHyphen/>
        <w:t xml:space="preserve">чи» — вся сумятица «дневной» </w:t>
      </w:r>
      <w:r>
        <w:rPr>
          <w:color w:val="000000"/>
          <w:sz w:val="28"/>
          <w:szCs w:val="28"/>
        </w:rPr>
        <w:t>житейской суеты.</w:t>
      </w:r>
      <w:proofErr w:type="gramEnd"/>
      <w:r>
        <w:rPr>
          <w:color w:val="000000"/>
          <w:sz w:val="28"/>
          <w:szCs w:val="28"/>
        </w:rPr>
        <w:t xml:space="preserve"> Поэтому и нужно</w:t>
      </w:r>
      <w:r w:rsidRPr="00C257C2">
        <w:rPr>
          <w:color w:val="000000"/>
          <w:sz w:val="28"/>
          <w:szCs w:val="28"/>
        </w:rPr>
        <w:t xml:space="preserve"> беречь их в глубине ду</w:t>
      </w:r>
      <w:r w:rsidRPr="00C257C2">
        <w:rPr>
          <w:color w:val="000000"/>
          <w:sz w:val="28"/>
          <w:szCs w:val="28"/>
        </w:rPr>
        <w:softHyphen/>
        <w:t>ши; лишь там они сохраняют свою гармонию, строй, согласное «пенье»: «Внимай их пенью — и молчи!»</w:t>
      </w:r>
    </w:p>
    <w:p w:rsidR="004A61F5" w:rsidRPr="00C257C2" w:rsidRDefault="004A61F5" w:rsidP="004A61F5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257C2">
        <w:rPr>
          <w:color w:val="000000"/>
          <w:sz w:val="28"/>
          <w:szCs w:val="28"/>
        </w:rPr>
        <w:lastRenderedPageBreak/>
        <w:t xml:space="preserve">Таково содержание этого совершеннейшего создания </w:t>
      </w:r>
      <w:proofErr w:type="spellStart"/>
      <w:r w:rsidRPr="00C257C2">
        <w:rPr>
          <w:color w:val="000000"/>
          <w:sz w:val="28"/>
          <w:szCs w:val="28"/>
        </w:rPr>
        <w:t>тютчевской</w:t>
      </w:r>
      <w:proofErr w:type="spellEnd"/>
      <w:r w:rsidRPr="00C257C2">
        <w:rPr>
          <w:color w:val="000000"/>
          <w:sz w:val="28"/>
          <w:szCs w:val="28"/>
        </w:rPr>
        <w:t xml:space="preserve"> философской лирики. Оно це</w:t>
      </w:r>
      <w:r w:rsidRPr="00C257C2">
        <w:rPr>
          <w:color w:val="000000"/>
          <w:sz w:val="28"/>
          <w:szCs w:val="28"/>
        </w:rPr>
        <w:softHyphen/>
        <w:t>лостно и гармонично. Стоит сосредоточить внимание только на афоризме «Мысль изреченная есть ложь», и стихотворение будет говорить уже о вечной разобщенности людей, и в таком качестве будет живо и актуально для человека всех эпох, потому что' поведает нам о том, что коренится в самой природе человека.</w:t>
      </w:r>
    </w:p>
    <w:p w:rsidR="004A61F5" w:rsidRPr="007325C9" w:rsidRDefault="004A61F5" w:rsidP="004A61F5">
      <w:pPr>
        <w:rPr>
          <w:sz w:val="28"/>
          <w:szCs w:val="28"/>
        </w:rPr>
      </w:pPr>
    </w:p>
    <w:p w:rsidR="004519B3" w:rsidRPr="00884EB0" w:rsidRDefault="004519B3">
      <w:pPr>
        <w:rPr>
          <w:sz w:val="18"/>
          <w:szCs w:val="16"/>
        </w:rPr>
      </w:pPr>
    </w:p>
    <w:sectPr w:rsidR="004519B3" w:rsidRPr="00884EB0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28AB"/>
    <w:rsid w:val="004519B3"/>
    <w:rsid w:val="004A61F5"/>
    <w:rsid w:val="005628AB"/>
    <w:rsid w:val="007A2038"/>
    <w:rsid w:val="00884EB0"/>
    <w:rsid w:val="00BE0B67"/>
    <w:rsid w:val="00E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AB"/>
  </w:style>
  <w:style w:type="paragraph" w:styleId="a3">
    <w:name w:val="Normal (Web)"/>
    <w:basedOn w:val="a"/>
    <w:uiPriority w:val="99"/>
    <w:semiHidden/>
    <w:unhideWhenUsed/>
    <w:rsid w:val="004A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2016-03-11T06:24:00Z</cp:lastPrinted>
  <dcterms:created xsi:type="dcterms:W3CDTF">2016-03-03T14:13:00Z</dcterms:created>
  <dcterms:modified xsi:type="dcterms:W3CDTF">2016-03-15T18:31:00Z</dcterms:modified>
</cp:coreProperties>
</file>