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прочитала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Светланы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Чураевой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поразил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Ледовом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побоище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Александр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одолел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немецких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рыцарей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твари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смерть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разрушения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глумились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мёртвыми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убивали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делалось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немецкие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некрещёной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язычниками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Богородица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младенцем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Христом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шлеме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Твердяты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рыцарю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Теодориху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кощунственным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отображены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смерти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Симпатии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стороне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воинов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твердята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Теодорихом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символична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немецкого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рыцаря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окрестил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Милосердной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сломан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камень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дочери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Твердяты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Война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Теодориха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немецкого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рыцаря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рождён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Господа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Милосердная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Рыцарь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украшает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камнями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ухаживает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женщиной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рождён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войны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Светлана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Чураева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пишет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всеобщая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охватывает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Теодориха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смертью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зовёт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привычных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Господа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смертный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воинов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комтуром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погибает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Милосердная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самоцветы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