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7" w:rsidRDefault="00930807" w:rsidP="00930807">
      <w:r>
        <w:t>1В первом случае все противоположные второму случаю глухие. Во втором случае, естественно, все звонки. Это объясняется тем, что звонкость или глупость звука зависит от рядом стоящей буквы</w:t>
      </w:r>
    </w:p>
    <w:p w:rsidR="00930807" w:rsidRDefault="00930807" w:rsidP="00930807">
      <w:r>
        <w:t>4Общий признак в двух предложениях- это обращение.</w:t>
      </w:r>
    </w:p>
    <w:p w:rsidR="00930807" w:rsidRDefault="00930807" w:rsidP="00930807">
      <w:r>
        <w:t>5трехсот восьмидесяти четырех метровый,Пол чайной ,девяносто пятилетие ,сорокаградусны</w:t>
      </w:r>
    </w:p>
    <w:p w:rsidR="00930807" w:rsidRDefault="00930807" w:rsidP="00930807">
      <w:r>
        <w:t>6Ягненок (подлежащее) в жаркий день зашел(сказуемое) к ручью напиться.(это двусоставное предложение)</w:t>
      </w:r>
    </w:p>
    <w:p w:rsidR="00930807" w:rsidRDefault="00930807" w:rsidP="00930807">
      <w:r>
        <w:t>Когда в товарищах согласья нет, на лад их дело(подлежащее) не пойдет.(сказуемое) (это сложное предложение, точнее СПП с придаточным времени)</w:t>
      </w:r>
    </w:p>
    <w:p w:rsidR="008963FC" w:rsidRDefault="008963FC"/>
    <w:sectPr w:rsidR="008963FC" w:rsidSect="0089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0807"/>
    <w:rsid w:val="008963FC"/>
    <w:rsid w:val="0093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2016-01-19T12:19:00Z</dcterms:created>
  <dcterms:modified xsi:type="dcterms:W3CDTF">2016-01-19T12:20:00Z</dcterms:modified>
</cp:coreProperties>
</file>