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5141" w:rsidRPr="00B25141" w:rsidRDefault="00372489" w:rsidP="00B251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сгореть – согреть, </w:t>
      </w:r>
      <w:r w:rsidR="00DD298A">
        <w:rPr>
          <w:rFonts w:ascii="Times New Roman" w:hAnsi="Times New Roman" w:cs="Times New Roman"/>
          <w:i/>
          <w:sz w:val="24"/>
          <w:szCs w:val="24"/>
        </w:rPr>
        <w:t xml:space="preserve">честный </w:t>
      </w:r>
      <w:proofErr w:type="gramStart"/>
      <w:r w:rsidR="00DD298A">
        <w:rPr>
          <w:rFonts w:ascii="Times New Roman" w:hAnsi="Times New Roman" w:cs="Times New Roman"/>
          <w:i/>
          <w:sz w:val="24"/>
          <w:szCs w:val="24"/>
        </w:rPr>
        <w:t>–</w:t>
      </w:r>
      <w:proofErr w:type="spellStart"/>
      <w:r w:rsidR="00DD298A" w:rsidRPr="001E54D6">
        <w:rPr>
          <w:rFonts w:ascii="Times New Roman" w:hAnsi="Times New Roman" w:cs="Times New Roman"/>
          <w:i/>
          <w:sz w:val="24"/>
          <w:szCs w:val="24"/>
        </w:rPr>
        <w:t>т</w:t>
      </w:r>
      <w:proofErr w:type="gramEnd"/>
      <w:r w:rsidR="00DD298A" w:rsidRPr="001E54D6">
        <w:rPr>
          <w:rFonts w:ascii="Times New Roman" w:hAnsi="Times New Roman" w:cs="Times New Roman"/>
          <w:i/>
          <w:sz w:val="24"/>
          <w:szCs w:val="24"/>
        </w:rPr>
        <w:t>есный,исшить</w:t>
      </w:r>
      <w:proofErr w:type="spellEnd"/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DD298A">
        <w:rPr>
          <w:rFonts w:ascii="Times New Roman" w:hAnsi="Times New Roman" w:cs="Times New Roman"/>
          <w:i/>
          <w:sz w:val="24"/>
          <w:szCs w:val="24"/>
        </w:rPr>
        <w:t>.</w:t>
      </w:r>
    </w:p>
    <w:p w:rsidR="00B25141" w:rsidRPr="00B25141" w:rsidRDefault="00B25141" w:rsidP="00B25141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Ответ.</w:t>
      </w:r>
      <w:r w:rsidRPr="00B25141">
        <w:rPr>
          <w:rFonts w:ascii="Helvetica" w:hAnsi="Helvetica" w:cs="Helvetica"/>
          <w:color w:val="000000"/>
        </w:rPr>
        <w:t xml:space="preserve"> </w:t>
      </w:r>
      <w:r>
        <w:rPr>
          <w:rFonts w:ascii="Helvetica" w:hAnsi="Helvetica" w:cs="Helvetica"/>
          <w:color w:val="000000"/>
        </w:rPr>
        <w:t>В первом случае все противоположные второму случаю глухие. Во втором случае, естественно, все звонкие. Это объясняется тем, что звонкость или глухость звука зависит от рядом стоящей буквы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B25141" w:rsidRDefault="00DD298A" w:rsidP="00B251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>? Составьте свои предложения с каждым из них. Какими будут соответствующие названия для девочки (девушки)?</w:t>
      </w:r>
    </w:p>
    <w:p w:rsidR="00B25141" w:rsidRDefault="00B25141" w:rsidP="00B25141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Ответ.</w:t>
      </w:r>
    </w:p>
    <w:p w:rsidR="00B25141" w:rsidRDefault="00B25141" w:rsidP="00B25141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B25141" w:rsidRDefault="00B25141" w:rsidP="00B251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5141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B25141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="00DD298A" w:rsidRPr="00B25141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="00DD298A" w:rsidRPr="00B25141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</w:t>
      </w:r>
      <w:proofErr w:type="gramStart"/>
      <w:r w:rsidR="00DD298A" w:rsidRPr="00B2514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DD298A" w:rsidRPr="00B25141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DD298A" w:rsidRPr="00636A69" w:rsidRDefault="00DD298A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Гляди-кось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636A69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lastRenderedPageBreak/>
        <w:t>Разберите по составу предложения: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Ягненок в жаркий день зашел к ручью 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&lt;Когда в товарищах согласья 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&gt; На лад их дело не пойдет (И.А. Крылов). </w:t>
      </w:r>
    </w:p>
    <w:p w:rsidR="00B25141" w:rsidRDefault="00B25141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Ответ.</w:t>
      </w: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Pr="00DD1652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FE5AD3" w:rsidRDefault="00FE5AD3"/>
    <w:sectPr w:rsidR="00FE5AD3" w:rsidSect="00D52A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2127"/>
    <w:rsid w:val="0032279C"/>
    <w:rsid w:val="00372489"/>
    <w:rsid w:val="007026BB"/>
    <w:rsid w:val="00822085"/>
    <w:rsid w:val="00932D3A"/>
    <w:rsid w:val="00B25141"/>
    <w:rsid w:val="00D52A26"/>
    <w:rsid w:val="00DD298A"/>
    <w:rsid w:val="00DF2127"/>
    <w:rsid w:val="00FE5A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7</cp:revision>
  <dcterms:created xsi:type="dcterms:W3CDTF">2015-12-01T16:52:00Z</dcterms:created>
  <dcterms:modified xsi:type="dcterms:W3CDTF">2016-01-18T02:38:00Z</dcterms:modified>
</cp:coreProperties>
</file>