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B" w:rsidRPr="00ED7877" w:rsidRDefault="006125A9" w:rsidP="000E550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877">
        <w:rPr>
          <w:rFonts w:ascii="Times New Roman" w:hAnsi="Times New Roman"/>
          <w:b/>
          <w:caps/>
          <w:sz w:val="24"/>
          <w:szCs w:val="24"/>
        </w:rPr>
        <w:t>1</w:t>
      </w:r>
      <w:r w:rsidR="00D244C1" w:rsidRPr="00ED7877">
        <w:rPr>
          <w:rFonts w:ascii="Times New Roman" w:hAnsi="Times New Roman"/>
          <w:b/>
          <w:caps/>
          <w:sz w:val="24"/>
          <w:szCs w:val="24"/>
        </w:rPr>
        <w:t>.</w:t>
      </w:r>
      <w:r w:rsidRPr="00ED78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F0FA2" w:rsidRPr="00ED7877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>
        <w:rPr>
          <w:rFonts w:ascii="Times New Roman" w:hAnsi="Times New Roman"/>
          <w:b/>
          <w:caps/>
          <w:sz w:val="24"/>
          <w:szCs w:val="24"/>
        </w:rPr>
        <w:t>ая часть</w:t>
      </w:r>
      <w:r w:rsidR="00DB1420">
        <w:rPr>
          <w:rFonts w:ascii="Times New Roman" w:hAnsi="Times New Roman"/>
          <w:b/>
          <w:caps/>
          <w:sz w:val="24"/>
          <w:szCs w:val="24"/>
        </w:rPr>
        <w:t xml:space="preserve"> 8-9 КЛАССЫ</w:t>
      </w:r>
    </w:p>
    <w:p w:rsidR="00952DCC" w:rsidRPr="00ED7877" w:rsidRDefault="00915315" w:rsidP="00980005">
      <w:pPr>
        <w:spacing w:line="240" w:lineRule="auto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1</w:t>
      </w:r>
      <w:r w:rsidR="00952DCC" w:rsidRPr="00ED7877">
        <w:rPr>
          <w:rFonts w:ascii="Times New Roman" w:hAnsi="Times New Roman"/>
          <w:b/>
          <w:sz w:val="24"/>
          <w:szCs w:val="24"/>
        </w:rPr>
        <w:t>.</w:t>
      </w:r>
      <w:r w:rsidR="00952DCC" w:rsidRPr="00ED7877">
        <w:rPr>
          <w:rFonts w:ascii="Times New Roman" w:hAnsi="Times New Roman"/>
          <w:sz w:val="24"/>
          <w:szCs w:val="24"/>
        </w:rPr>
        <w:t xml:space="preserve"> </w:t>
      </w:r>
    </w:p>
    <w:p w:rsidR="00737940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 xml:space="preserve">Региональные центры МЧС </w:t>
      </w:r>
      <w:r w:rsidR="00C77101" w:rsidRPr="00ED7877">
        <w:rPr>
          <w:rFonts w:ascii="Times New Roman" w:hAnsi="Times New Roman"/>
          <w:color w:val="000000"/>
          <w:sz w:val="24"/>
          <w:szCs w:val="24"/>
        </w:rPr>
        <w:t>РФ готовят перечень мероприятий для ликвидации последствий неблагоприятных и опасных природных явлений в бассейнах рек, графики изменения уровня воды в которых показаны на рисунках 1-3. Проанализируйте графики и определите субъекты РФ, по территории которых протекают эти реки, исходя из следующих дополнительных условий.</w:t>
      </w:r>
    </w:p>
    <w:p w:rsidR="00C77101" w:rsidRPr="00ED7877" w:rsidRDefault="00C77101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7D0815" w:rsidRPr="00ED7877" w:rsidRDefault="007D0815" w:rsidP="007D0815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2"/>
        <w:gridCol w:w="3366"/>
        <w:gridCol w:w="3456"/>
      </w:tblGrid>
      <w:tr w:rsidR="00A514D3" w:rsidRPr="00ED7877" w:rsidTr="00A514D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Рис. 2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A514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</w:tr>
      <w:tr w:rsidR="00A514D3" w:rsidRPr="00ED7877" w:rsidTr="00A514D3">
        <w:tc>
          <w:tcPr>
            <w:tcW w:w="347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76"/>
            </w:tblGrid>
            <w:tr w:rsidR="00A514D3" w:rsidRPr="00B02B59" w:rsidTr="00B02B59">
              <w:tc>
                <w:tcPr>
                  <w:tcW w:w="3098" w:type="dxa"/>
                </w:tcPr>
                <w:p w:rsidR="00A514D3" w:rsidRPr="00B02B59" w:rsidRDefault="007E45AB" w:rsidP="00B02B5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24050" cy="1495425"/>
                        <wp:effectExtent l="19050" t="0" r="0" b="0"/>
                        <wp:docPr id="1" name="Рисунок 1" descr="Георгаф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оргаф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495425"/>
                  <wp:effectExtent l="19050" t="0" r="0" b="0"/>
                  <wp:docPr id="2" name="Рисунок 2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shd w:val="clear" w:color="auto" w:fill="auto"/>
          </w:tcPr>
          <w:p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533525"/>
                  <wp:effectExtent l="19050" t="0" r="0" b="0"/>
                  <wp:docPr id="3" name="Рисунок 3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D3" w:rsidRPr="00ED7877" w:rsidRDefault="00A514D3" w:rsidP="00A514D3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>Рисунки 1-3 к заданию № 1.</w:t>
      </w:r>
    </w:p>
    <w:p w:rsidR="00A514D3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0"/>
        <w:gridCol w:w="4871"/>
        <w:gridCol w:w="1103"/>
      </w:tblGrid>
      <w:tr w:rsidR="00737940" w:rsidRPr="00ED7877" w:rsidTr="00ED1713">
        <w:trPr>
          <w:trHeight w:val="271"/>
        </w:trPr>
        <w:tc>
          <w:tcPr>
            <w:tcW w:w="4340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871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03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7940" w:rsidRPr="00ED7877" w:rsidTr="00ED1713">
        <w:trPr>
          <w:trHeight w:val="429"/>
        </w:trPr>
        <w:tc>
          <w:tcPr>
            <w:tcW w:w="4340" w:type="dxa"/>
            <w:shd w:val="clear" w:color="auto" w:fill="auto"/>
          </w:tcPr>
          <w:p w:rsidR="000B1279" w:rsidRPr="00ED7877" w:rsidRDefault="00C77101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="00E037D8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бассейне первой реки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расположены два самых крупных города РФ, в границах которого она протекает. Несмотря на то, что население каждого из этих городов около 100 тыс. ч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, ни один из них не является административн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 данного субъекта РФ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 Кроме того, эти два города</w:t>
            </w:r>
            <w:r w:rsidR="007654F4" w:rsidRPr="00ED7877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крупнее, чем его административный центр. 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Крайнего Севера, и более половины его территории расположено за 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олярным кругом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1" w:type="dxa"/>
            <w:shd w:val="clear" w:color="auto" w:fill="auto"/>
          </w:tcPr>
          <w:p w:rsidR="00545983" w:rsidRPr="00ED7877" w:rsidRDefault="002B5DD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Пур Ямало-Ненецкий автономный округ – центр Салехард. </w:t>
            </w:r>
            <w:r w:rsidR="00CC28FC">
              <w:rPr>
                <w:rFonts w:ascii="Times New Roman" w:hAnsi="Times New Roman"/>
                <w:sz w:val="24"/>
                <w:szCs w:val="24"/>
              </w:rPr>
              <w:t>Города Новый У</w:t>
            </w:r>
            <w:r>
              <w:rPr>
                <w:rFonts w:ascii="Times New Roman" w:hAnsi="Times New Roman"/>
                <w:sz w:val="24"/>
                <w:szCs w:val="24"/>
              </w:rPr>
              <w:t>ренгой</w:t>
            </w: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877"/>
        </w:trPr>
        <w:tc>
          <w:tcPr>
            <w:tcW w:w="4340" w:type="dxa"/>
            <w:shd w:val="clear" w:color="auto" w:fill="auto"/>
          </w:tcPr>
          <w:p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Вторая река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2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протекает в субъекте РФ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уникальным политико-административным статусом; на ее берегу стоит центр этого субъекта РФ.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</w:tcPr>
          <w:p w:rsidR="00545983" w:rsidRDefault="00545983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2B5DD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Бира. Европейская автономная</w:t>
            </w:r>
            <w:r w:rsidR="0035568A">
              <w:rPr>
                <w:rFonts w:ascii="Times New Roman" w:hAnsi="Times New Roman"/>
                <w:sz w:val="24"/>
                <w:szCs w:val="24"/>
              </w:rPr>
              <w:t xml:space="preserve"> область, центр Биробиджан</w:t>
            </w: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530"/>
        </w:trPr>
        <w:tc>
          <w:tcPr>
            <w:tcW w:w="4340" w:type="dxa"/>
            <w:shd w:val="clear" w:color="auto" w:fill="auto"/>
          </w:tcPr>
          <w:p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Третья река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относится к числу рек с самым низким в нашей стране базисом эрозии. В нижнем течении она сл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ужит границей двух субъектов РФ.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одном из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центральную часть протекают реки </w:t>
            </w:r>
            <w:hyperlink r:id="rId11" w:tooltip="Терек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Терек</w:t>
              </w:r>
            </w:hyperlink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2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Сулак</w:t>
              </w:r>
            </w:hyperlink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второй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единственный регион в Европе, традиционно исповедующий буддизм.</w:t>
            </w:r>
          </w:p>
        </w:tc>
        <w:tc>
          <w:tcPr>
            <w:tcW w:w="4871" w:type="dxa"/>
            <w:shd w:val="clear" w:color="auto" w:fill="auto"/>
          </w:tcPr>
          <w:p w:rsidR="00545983" w:rsidRPr="00ED7877" w:rsidRDefault="0035568A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Кума. Течет по границе Республики </w:t>
            </w:r>
            <w:r w:rsidR="001B6E0B">
              <w:rPr>
                <w:rFonts w:ascii="Times New Roman" w:hAnsi="Times New Roman"/>
                <w:sz w:val="24"/>
                <w:szCs w:val="24"/>
              </w:rPr>
              <w:t>Калмыкия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религия буддизм)  и Республики Дагестан ( через центральную часть протекают реки Терек и Сулак)</w:t>
            </w: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737940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особенности гидрологического режима каждой из рек 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1-2-3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рис.)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позволили вам определить субъекты РФ.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Приведите доводы для каждой реки.</w:t>
            </w:r>
          </w:p>
        </w:tc>
        <w:tc>
          <w:tcPr>
            <w:tcW w:w="4871" w:type="dxa"/>
            <w:shd w:val="clear" w:color="auto" w:fill="auto"/>
          </w:tcPr>
          <w:p w:rsidR="00B37226" w:rsidRDefault="0035568A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Река Пур - половодье весной . </w:t>
            </w:r>
          </w:p>
          <w:p w:rsidR="00ED70AC" w:rsidRDefault="0035568A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Река Бира – весеннее п</w:t>
            </w:r>
            <w:r w:rsidR="00096A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ловодье и паводки летне – осенние из-за муссонных дождей</w:t>
            </w: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Pr="00ED7877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AE02D0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76804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176804" w:rsidRPr="00ED7877" w:rsidRDefault="00E037D8" w:rsidP="00FC2A3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Приведите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неблагоприятных и опасных природных явлений, классифицируемых МЧС.</w:t>
            </w:r>
          </w:p>
        </w:tc>
        <w:tc>
          <w:tcPr>
            <w:tcW w:w="4871" w:type="dxa"/>
            <w:shd w:val="clear" w:color="auto" w:fill="auto"/>
          </w:tcPr>
          <w:p w:rsidR="00ED70AC" w:rsidRDefault="0035568A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</w:t>
            </w:r>
            <w:r w:rsidR="00096A7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ные явления – наводнения. Особенно на Дальнем Востоке</w:t>
            </w: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76804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76804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176804" w:rsidRPr="00ED7877" w:rsidRDefault="00E037D8" w:rsidP="0054598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В каком из этих субъектов РФ в мероприятиях МЧС придется задействовать наибольшее число сотрудников МСЧ? Поясните, почему.</w:t>
            </w:r>
          </w:p>
        </w:tc>
        <w:tc>
          <w:tcPr>
            <w:tcW w:w="4871" w:type="dxa"/>
            <w:shd w:val="clear" w:color="auto" w:fill="auto"/>
          </w:tcPr>
          <w:p w:rsidR="00ED70AC" w:rsidRDefault="0035568A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реке Бира. Навод</w:t>
            </w:r>
            <w:r w:rsidR="00096A7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из-за муссонных дождей, река разливается и затопляет населенные пункты</w:t>
            </w: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76804" w:rsidRPr="00ED70AC" w:rsidRDefault="00B37226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:rsidTr="00E037D8">
        <w:trPr>
          <w:trHeight w:val="430"/>
        </w:trPr>
        <w:tc>
          <w:tcPr>
            <w:tcW w:w="4340" w:type="dxa"/>
            <w:tcBorders>
              <w:left w:val="nil"/>
              <w:bottom w:val="nil"/>
            </w:tcBorders>
            <w:shd w:val="clear" w:color="auto" w:fill="auto"/>
          </w:tcPr>
          <w:p w:rsidR="00A514D3" w:rsidRPr="00ED7877" w:rsidRDefault="00A514D3" w:rsidP="00ED171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A514D3" w:rsidRPr="00ED7877" w:rsidRDefault="00A514D3" w:rsidP="00A514D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03" w:type="dxa"/>
            <w:shd w:val="clear" w:color="auto" w:fill="auto"/>
          </w:tcPr>
          <w:p w:rsidR="00A514D3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A514D3" w:rsidRPr="00ED7877" w:rsidRDefault="00A514D3" w:rsidP="00540B1B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2.</w:t>
      </w:r>
      <w:r w:rsidRPr="00ED7877">
        <w:rPr>
          <w:rFonts w:ascii="Times New Roman" w:hAnsi="Times New Roman"/>
          <w:sz w:val="24"/>
          <w:szCs w:val="24"/>
        </w:rPr>
        <w:t xml:space="preserve"> </w:t>
      </w:r>
    </w:p>
    <w:p w:rsidR="00540B1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  <w:r w:rsidRPr="00ED7877">
        <w:rPr>
          <w:rFonts w:ascii="Times New Roman" w:eastAsia="Batang" w:hAnsi="Times New Roman"/>
          <w:sz w:val="24"/>
          <w:szCs w:val="24"/>
        </w:rPr>
        <w:t>Рассмотрите представленную картосхему</w:t>
      </w:r>
      <w:r w:rsidR="00540B1B" w:rsidRPr="00ED7877">
        <w:rPr>
          <w:rFonts w:ascii="Times New Roman" w:eastAsia="Batang" w:hAnsi="Times New Roman"/>
          <w:sz w:val="24"/>
          <w:szCs w:val="24"/>
        </w:rPr>
        <w:t>, какие изолинии приведены на рисунке? Объясните почему их значения в точках А и Б (определите названия океанов в точках) отличаются, если учесть, что они находятся на одинаковой широте и расположены практически посередине океанов. Назовите не менее трех причин.</w:t>
      </w:r>
    </w:p>
    <w:p w:rsidR="00E214C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540B1B" w:rsidRPr="00ED7877" w:rsidRDefault="007E45AB" w:rsidP="00540B1B">
      <w:pPr>
        <w:spacing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26098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037D8" w:rsidRPr="00ED7877" w:rsidRDefault="00E037D8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02"/>
        <w:gridCol w:w="6"/>
        <w:gridCol w:w="3338"/>
        <w:gridCol w:w="850"/>
      </w:tblGrid>
      <w:tr w:rsidR="00A514D3" w:rsidRPr="00ED7877" w:rsidTr="00271DC8">
        <w:trPr>
          <w:trHeight w:val="271"/>
        </w:trPr>
        <w:tc>
          <w:tcPr>
            <w:tcW w:w="2518" w:type="dxa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850" w:type="dxa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514D3" w:rsidRPr="00ED7877" w:rsidTr="00271DC8">
        <w:trPr>
          <w:trHeight w:val="877"/>
        </w:trPr>
        <w:tc>
          <w:tcPr>
            <w:tcW w:w="2518" w:type="dxa"/>
            <w:shd w:val="clear" w:color="auto" w:fill="auto"/>
          </w:tcPr>
          <w:p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b/>
                <w:sz w:val="24"/>
                <w:szCs w:val="24"/>
              </w:rPr>
              <w:lastRenderedPageBreak/>
              <w:t>2.1</w:t>
            </w:r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2B73C4" w:rsidRPr="00ED7877"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>акие изолинии приведены на рисунке?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35568A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Изогалины- изолинии, показывающие соленость вод</w:t>
            </w:r>
          </w:p>
        </w:tc>
        <w:tc>
          <w:tcPr>
            <w:tcW w:w="850" w:type="dxa"/>
            <w:shd w:val="clear" w:color="auto" w:fill="auto"/>
          </w:tcPr>
          <w:p w:rsidR="00A514D3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:rsidTr="00271DC8">
        <w:trPr>
          <w:trHeight w:val="530"/>
        </w:trPr>
        <w:tc>
          <w:tcPr>
            <w:tcW w:w="2518" w:type="dxa"/>
            <w:shd w:val="clear" w:color="auto" w:fill="auto"/>
          </w:tcPr>
          <w:p w:rsidR="00A514D3" w:rsidRPr="00ED7877" w:rsidRDefault="00E037D8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35568A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Атлантический</w:t>
            </w:r>
          </w:p>
        </w:tc>
        <w:tc>
          <w:tcPr>
            <w:tcW w:w="850" w:type="dxa"/>
            <w:shd w:val="clear" w:color="auto" w:fill="auto"/>
          </w:tcPr>
          <w:p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514D3" w:rsidRPr="00ED7877" w:rsidTr="00271DC8">
        <w:trPr>
          <w:trHeight w:val="566"/>
        </w:trPr>
        <w:tc>
          <w:tcPr>
            <w:tcW w:w="2518" w:type="dxa"/>
            <w:shd w:val="clear" w:color="auto" w:fill="auto"/>
          </w:tcPr>
          <w:p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35568A" w:rsidP="00A514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Тихий</w:t>
            </w:r>
          </w:p>
        </w:tc>
        <w:tc>
          <w:tcPr>
            <w:tcW w:w="850" w:type="dxa"/>
            <w:shd w:val="clear" w:color="auto" w:fill="auto"/>
          </w:tcPr>
          <w:p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D722E" w:rsidRPr="00ED7877" w:rsidTr="00DD722E">
        <w:trPr>
          <w:trHeight w:val="280"/>
        </w:trPr>
        <w:tc>
          <w:tcPr>
            <w:tcW w:w="2518" w:type="dxa"/>
            <w:vMerge w:val="restart"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различия </w:t>
            </w:r>
            <w:r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между точками 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D722E" w:rsidRPr="00ED7877" w:rsidTr="00DD722E">
        <w:trPr>
          <w:trHeight w:val="510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  <w:r w:rsidR="00096A70">
              <w:rPr>
                <w:rFonts w:ascii="Times New Roman" w:eastAsia="Batang" w:hAnsi="Times New Roman"/>
                <w:i/>
                <w:sz w:val="24"/>
                <w:szCs w:val="24"/>
              </w:rPr>
              <w:t>Соле</w:t>
            </w:r>
            <w:r w:rsidR="0035568A">
              <w:rPr>
                <w:rFonts w:ascii="Times New Roman" w:eastAsia="Batang" w:hAnsi="Times New Roman"/>
                <w:i/>
                <w:sz w:val="24"/>
                <w:szCs w:val="24"/>
              </w:rPr>
              <w:t>ность выше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  <w:r w:rsidR="001A4778">
              <w:rPr>
                <w:rFonts w:ascii="Times New Roman" w:eastAsia="Batang" w:hAnsi="Times New Roman"/>
                <w:i/>
                <w:sz w:val="24"/>
                <w:szCs w:val="24"/>
              </w:rPr>
              <w:t>Соленость вод Тихого океан меньше. Так как ту</w:t>
            </w:r>
            <w:r w:rsidR="00096A70">
              <w:rPr>
                <w:rFonts w:ascii="Times New Roman" w:eastAsia="Batang" w:hAnsi="Times New Roman"/>
                <w:i/>
                <w:sz w:val="24"/>
                <w:szCs w:val="24"/>
              </w:rPr>
              <w:t>д</w:t>
            </w:r>
            <w:r w:rsidR="001A4778">
              <w:rPr>
                <w:rFonts w:ascii="Times New Roman" w:eastAsia="Batang" w:hAnsi="Times New Roman"/>
                <w:i/>
                <w:sz w:val="24"/>
                <w:szCs w:val="24"/>
              </w:rPr>
              <w:t>а притекают крупные реки Янцзы и Хуанхэ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60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35568A">
              <w:rPr>
                <w:rFonts w:ascii="Times New Roman" w:eastAsia="Batang" w:hAnsi="Times New Roman"/>
                <w:i/>
                <w:sz w:val="24"/>
                <w:szCs w:val="24"/>
              </w:rPr>
              <w:t>Температура ниже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096A70">
              <w:rPr>
                <w:rFonts w:ascii="Times New Roman" w:eastAsia="Batang" w:hAnsi="Times New Roman"/>
                <w:i/>
                <w:sz w:val="24"/>
                <w:szCs w:val="24"/>
              </w:rPr>
              <w:t>Темп</w:t>
            </w:r>
            <w:r w:rsidR="001A4778">
              <w:rPr>
                <w:rFonts w:ascii="Times New Roman" w:eastAsia="Batang" w:hAnsi="Times New Roman"/>
                <w:i/>
                <w:sz w:val="24"/>
                <w:szCs w:val="24"/>
              </w:rPr>
              <w:t>ература выше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45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623E1C">
              <w:rPr>
                <w:rFonts w:ascii="Times New Roman" w:eastAsia="Batang" w:hAnsi="Times New Roman"/>
                <w:i/>
                <w:sz w:val="24"/>
                <w:szCs w:val="24"/>
              </w:rPr>
              <w:t>точка А находится там, где теплое течение Гольфстрим, поэтому соленость выше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EF062B">
              <w:rPr>
                <w:rFonts w:ascii="Times New Roman" w:eastAsia="Batang" w:hAnsi="Times New Roman"/>
                <w:i/>
                <w:sz w:val="24"/>
                <w:szCs w:val="24"/>
              </w:rPr>
              <w:t>Облачность большая, поэтому температура ниже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65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587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37D8" w:rsidRPr="00ED7877" w:rsidTr="00E037D8">
        <w:trPr>
          <w:trHeight w:val="430"/>
        </w:trPr>
        <w:tc>
          <w:tcPr>
            <w:tcW w:w="61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7D8" w:rsidRPr="00ED7877" w:rsidRDefault="00E037D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D8" w:rsidRPr="00ED7877" w:rsidRDefault="00E037D8" w:rsidP="00B02B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shd w:val="clear" w:color="auto" w:fill="auto"/>
          </w:tcPr>
          <w:p w:rsidR="00E037D8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271DC8" w:rsidRDefault="00271DC8" w:rsidP="00E037D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3.</w:t>
      </w:r>
      <w:r w:rsidRPr="00ED7877">
        <w:rPr>
          <w:rFonts w:ascii="Times New Roman" w:hAnsi="Times New Roman"/>
          <w:sz w:val="24"/>
          <w:szCs w:val="24"/>
        </w:rPr>
        <w:t xml:space="preserve"> Метеорологические наблюдения в России проводятся уже более двухсот лет. В программу обязательных наблюдений входят несколько метеорологических элементов. </w:t>
      </w:r>
    </w:p>
    <w:p w:rsidR="00027517" w:rsidRPr="00ED7877" w:rsidRDefault="00027517" w:rsidP="0002751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4536"/>
        <w:gridCol w:w="1843"/>
        <w:gridCol w:w="850"/>
      </w:tblGrid>
      <w:tr w:rsidR="00271DC8" w:rsidRPr="00ED7877" w:rsidTr="00E037D8">
        <w:trPr>
          <w:trHeight w:val="266"/>
        </w:trPr>
        <w:tc>
          <w:tcPr>
            <w:tcW w:w="3085" w:type="dxa"/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Название метеорологи-ческого прибора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Предназначение прибора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A4778">
              <w:rPr>
                <w:rFonts w:ascii="Times New Roman" w:hAnsi="Times New Roman"/>
                <w:color w:val="FF0000"/>
                <w:sz w:val="24"/>
                <w:szCs w:val="24"/>
              </w:rPr>
              <w:t>Напочвенный термометр</w:t>
            </w:r>
          </w:p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измерения температуры поверхности почвы.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1A477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Градус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Приранометр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1A4778" w:rsidP="00E037D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Предназначен для определения солнечной радиации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ккал/см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·мин    или </w:t>
            </w:r>
          </w:p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Вт/см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71DC8" w:rsidRPr="00ED7877" w:rsidRDefault="001A4778" w:rsidP="00E037D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Конденсационный гигрометр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определения характеристик влажности воздуха – упругости водяного пара и относительной влажности.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1A4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Волосной гигрограф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Default="00271DC8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D70AC" w:rsidRDefault="00096A70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Предназначе</w:t>
            </w:r>
            <w:r w:rsidR="001A4778">
              <w:rPr>
                <w:rFonts w:ascii="Times New Roman" w:hAnsi="Times New Roman"/>
                <w:color w:val="FF0000"/>
                <w:sz w:val="24"/>
                <w:szCs w:val="24"/>
              </w:rPr>
              <w:t>н для определения влажности окружающей среды</w:t>
            </w:r>
          </w:p>
          <w:p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Анеморумбограф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Default="00271DC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D70AC" w:rsidRDefault="001A477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Предназначен для определения силы и направления ветра</w:t>
            </w:r>
          </w:p>
          <w:p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м/сек и румб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754CDC" w:rsidRDefault="008B1B85" w:rsidP="0002751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>. в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1:2 500 000;         2. 1:250 000         3. 1:25 000</w:t>
      </w:r>
      <w:r w:rsidRPr="00024823">
        <w:rPr>
          <w:rFonts w:ascii="Times New Roman" w:hAnsi="Times New Roman"/>
          <w:b/>
          <w:sz w:val="24"/>
          <w:szCs w:val="24"/>
          <w:highlight w:val="green"/>
        </w:rPr>
        <w:t>;         4. 1:2 500</w:t>
      </w:r>
      <w:r w:rsidRPr="00ED70AC">
        <w:rPr>
          <w:rFonts w:ascii="Times New Roman" w:hAnsi="Times New Roman"/>
          <w:sz w:val="24"/>
          <w:szCs w:val="24"/>
        </w:rPr>
        <w:t>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1.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CB4FC9" w:rsidRDefault="00754CDC" w:rsidP="000275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B4FC9">
        <w:rPr>
          <w:rFonts w:ascii="Times New Roman" w:hAnsi="Times New Roman"/>
          <w:b/>
          <w:i/>
          <w:sz w:val="24"/>
          <w:szCs w:val="24"/>
          <w:highlight w:val="green"/>
        </w:rPr>
        <w:t>4.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:rsidR="00754CDC" w:rsidRPr="00CB4FC9" w:rsidRDefault="00754CDC" w:rsidP="000275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B4FC9">
        <w:rPr>
          <w:rFonts w:ascii="Times New Roman" w:hAnsi="Times New Roman"/>
          <w:b/>
          <w:i/>
          <w:sz w:val="24"/>
          <w:szCs w:val="24"/>
          <w:highlight w:val="green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4. В пределах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CC28F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C28FC">
        <w:rPr>
          <w:rFonts w:ascii="Times New Roman" w:hAnsi="Times New Roman"/>
          <w:b/>
          <w:sz w:val="24"/>
          <w:szCs w:val="24"/>
          <w:highlight w:val="green"/>
        </w:rPr>
        <w:t>2. герцинской и каледонской</w:t>
      </w:r>
      <w:r w:rsidRPr="00CC28FC">
        <w:rPr>
          <w:rFonts w:ascii="Times New Roman" w:hAnsi="Times New Roman"/>
          <w:b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5. Какова причина объединения следующих литосферных плит: Евразийской, Охотоморской, Северо-американской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4. расположены в пределах одного полушария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Анхель                                             а.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Карагие                                            б. 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Попокатепель                                  в. 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массив Винсон                                г. 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:rsidR="00754CDC" w:rsidRPr="00CB4FC9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1. ___</w:t>
      </w:r>
      <w:r w:rsidR="00CB4FC9" w:rsidRPr="00CB4FC9">
        <w:rPr>
          <w:rFonts w:ascii="Times New Roman" w:hAnsi="Times New Roman"/>
          <w:b/>
          <w:sz w:val="24"/>
          <w:szCs w:val="24"/>
          <w:highlight w:val="green"/>
        </w:rPr>
        <w:t>д</w:t>
      </w:r>
      <w:r w:rsidRPr="00CB4FC9">
        <w:rPr>
          <w:rFonts w:ascii="Times New Roman" w:hAnsi="Times New Roman"/>
          <w:b/>
          <w:sz w:val="24"/>
          <w:szCs w:val="24"/>
          <w:highlight w:val="green"/>
        </w:rPr>
        <w:t>__ 2. __</w:t>
      </w:r>
      <w:r w:rsidR="00CB4FC9" w:rsidRPr="00CB4FC9">
        <w:rPr>
          <w:rFonts w:ascii="Times New Roman" w:hAnsi="Times New Roman"/>
          <w:b/>
          <w:sz w:val="24"/>
          <w:szCs w:val="24"/>
          <w:highlight w:val="green"/>
        </w:rPr>
        <w:t>г</w:t>
      </w:r>
      <w:r w:rsidRPr="00CB4FC9">
        <w:rPr>
          <w:rFonts w:ascii="Times New Roman" w:hAnsi="Times New Roman"/>
          <w:b/>
          <w:sz w:val="24"/>
          <w:szCs w:val="24"/>
          <w:highlight w:val="green"/>
        </w:rPr>
        <w:t>___ 3. __</w:t>
      </w:r>
      <w:r w:rsidR="00CB4FC9" w:rsidRPr="00CB4FC9">
        <w:rPr>
          <w:rFonts w:ascii="Times New Roman" w:hAnsi="Times New Roman"/>
          <w:b/>
          <w:sz w:val="24"/>
          <w:szCs w:val="24"/>
          <w:highlight w:val="green"/>
        </w:rPr>
        <w:t>в</w:t>
      </w:r>
      <w:r w:rsidRPr="00CB4FC9">
        <w:rPr>
          <w:rFonts w:ascii="Times New Roman" w:hAnsi="Times New Roman"/>
          <w:b/>
          <w:sz w:val="24"/>
          <w:szCs w:val="24"/>
          <w:highlight w:val="green"/>
        </w:rPr>
        <w:t>___ 4. __</w:t>
      </w:r>
      <w:r w:rsidR="00CB4FC9" w:rsidRPr="00CB4FC9">
        <w:rPr>
          <w:rFonts w:ascii="Times New Roman" w:hAnsi="Times New Roman"/>
          <w:b/>
          <w:sz w:val="24"/>
          <w:szCs w:val="24"/>
          <w:highlight w:val="green"/>
        </w:rPr>
        <w:t xml:space="preserve"> а</w:t>
      </w:r>
      <w:r w:rsidRPr="00CB4FC9">
        <w:rPr>
          <w:rFonts w:ascii="Times New Roman" w:hAnsi="Times New Roman"/>
          <w:b/>
          <w:sz w:val="24"/>
          <w:szCs w:val="24"/>
          <w:highlight w:val="green"/>
        </w:rPr>
        <w:t>___ 5. ____</w:t>
      </w:r>
      <w:r w:rsidR="00CB4FC9" w:rsidRPr="00CB4FC9">
        <w:rPr>
          <w:rFonts w:ascii="Times New Roman" w:hAnsi="Times New Roman"/>
          <w:b/>
          <w:sz w:val="24"/>
          <w:szCs w:val="24"/>
          <w:highlight w:val="green"/>
        </w:rPr>
        <w:t>б</w:t>
      </w:r>
      <w:r w:rsidRPr="00CB4FC9">
        <w:rPr>
          <w:rFonts w:ascii="Times New Roman" w:hAnsi="Times New Roman"/>
          <w:b/>
          <w:sz w:val="24"/>
          <w:szCs w:val="24"/>
          <w:highlight w:val="green"/>
        </w:rPr>
        <w:t>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7. Распределение январских температур, в отличие от июльских, на территории России в первую очередь зависит от: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4. изменения циркуляционных условий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5. увеличивается полноводность рек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2. более холодный климат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4823">
        <w:rPr>
          <w:rFonts w:ascii="Times New Roman" w:hAnsi="Times New Roman"/>
          <w:b/>
          <w:sz w:val="24"/>
          <w:szCs w:val="24"/>
        </w:rPr>
        <w:t>10.</w:t>
      </w:r>
      <w:r w:rsidRPr="00024823">
        <w:rPr>
          <w:rFonts w:ascii="Times New Roman" w:hAnsi="Times New Roman"/>
          <w:sz w:val="24"/>
          <w:szCs w:val="24"/>
        </w:rPr>
        <w:t xml:space="preserve"> Какие полукочевые африканские племена, живущие в саванне, выделялись деревянными</w:t>
      </w:r>
      <w:r w:rsidRPr="00024823">
        <w:rPr>
          <w:rFonts w:ascii="Times New Roman" w:hAnsi="Times New Roman"/>
          <w:b/>
          <w:sz w:val="24"/>
          <w:szCs w:val="24"/>
        </w:rPr>
        <w:t xml:space="preserve"> </w:t>
      </w:r>
      <w:r w:rsidRPr="00024823">
        <w:rPr>
          <w:rFonts w:ascii="Times New Roman" w:hAnsi="Times New Roman"/>
          <w:sz w:val="24"/>
          <w:szCs w:val="24"/>
        </w:rPr>
        <w:t>вставками</w:t>
      </w:r>
      <w:r w:rsidRPr="00024823">
        <w:rPr>
          <w:rFonts w:ascii="Times New Roman" w:hAnsi="Times New Roman"/>
          <w:b/>
          <w:sz w:val="24"/>
          <w:szCs w:val="24"/>
        </w:rPr>
        <w:t xml:space="preserve"> на мочке ушей? На схожесть с каким представителем животного мира они эти</w:t>
      </w:r>
      <w:r w:rsidRPr="00ED70AC">
        <w:rPr>
          <w:rFonts w:ascii="Times New Roman" w:hAnsi="Times New Roman"/>
          <w:b/>
          <w:sz w:val="24"/>
          <w:szCs w:val="24"/>
        </w:rPr>
        <w:t>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пигмеи</w:t>
      </w:r>
      <w:r w:rsidRPr="00024823">
        <w:rPr>
          <w:rFonts w:ascii="Times New Roman" w:hAnsi="Times New Roman"/>
          <w:b/>
          <w:sz w:val="24"/>
          <w:szCs w:val="24"/>
          <w:highlight w:val="green"/>
        </w:rPr>
        <w:t xml:space="preserve">; </w:t>
      </w:r>
      <w:r w:rsidR="00024823" w:rsidRPr="00024823">
        <w:rPr>
          <w:rFonts w:ascii="Times New Roman" w:hAnsi="Times New Roman"/>
          <w:b/>
          <w:sz w:val="24"/>
          <w:szCs w:val="24"/>
          <w:highlight w:val="green"/>
        </w:rPr>
        <w:t xml:space="preserve"> </w:t>
      </w:r>
      <w:r w:rsidRPr="00024823">
        <w:rPr>
          <w:rFonts w:ascii="Times New Roman" w:hAnsi="Times New Roman"/>
          <w:b/>
          <w:sz w:val="24"/>
          <w:szCs w:val="24"/>
          <w:highlight w:val="green"/>
        </w:rPr>
        <w:t xml:space="preserve">         2. масаи</w:t>
      </w:r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024823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Животные  </w:t>
      </w:r>
      <w:r w:rsidR="00ED70AC" w:rsidRPr="00ED70A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коровы</w:t>
      </w:r>
      <w:r w:rsidR="00ED70AC" w:rsidRPr="00ED70AC">
        <w:rPr>
          <w:rFonts w:ascii="Times New Roman" w:hAnsi="Times New Roman"/>
          <w:sz w:val="24"/>
          <w:szCs w:val="24"/>
        </w:rPr>
        <w:t>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4. носорог, леопард, гиена, шакал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12. Как отразилось строительство высотной Асуанской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зарегулированность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CB4FC9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4.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1. Поволжский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14. В чем проявляется принципиальная особенность городов: Богота, Лхаса, Кито, Керал, Эспириту-Санто, Ромсер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4. высокогорное расположение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B4FC9">
        <w:rPr>
          <w:rFonts w:ascii="Times New Roman" w:hAnsi="Times New Roman"/>
          <w:b/>
          <w:sz w:val="24"/>
          <w:szCs w:val="24"/>
          <w:highlight w:val="green"/>
        </w:rPr>
        <w:t>5. только отрицательные последствия</w:t>
      </w:r>
      <w:r w:rsidRPr="00ED70AC">
        <w:rPr>
          <w:rFonts w:ascii="Times New Roman" w:hAnsi="Times New Roman"/>
          <w:sz w:val="24"/>
          <w:szCs w:val="24"/>
        </w:rPr>
        <w:t>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1) Африка;     2) Австралия;      </w:t>
      </w:r>
      <w:r w:rsidRPr="00CB4FC9">
        <w:rPr>
          <w:rFonts w:ascii="Times New Roman" w:hAnsi="Times New Roman"/>
          <w:b/>
          <w:sz w:val="24"/>
          <w:szCs w:val="24"/>
          <w:highlight w:val="green"/>
        </w:rPr>
        <w:t>3) Западная Европа</w:t>
      </w:r>
      <w:r w:rsidRPr="00ED70AC">
        <w:rPr>
          <w:rFonts w:ascii="Times New Roman" w:hAnsi="Times New Roman"/>
          <w:sz w:val="24"/>
          <w:szCs w:val="24"/>
        </w:rPr>
        <w:t>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сосредоточение высококвалифицированных кадров;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024823">
        <w:rPr>
          <w:rFonts w:ascii="Times New Roman" w:hAnsi="Times New Roman"/>
          <w:b/>
          <w:sz w:val="24"/>
          <w:szCs w:val="24"/>
          <w:highlight w:val="green"/>
        </w:rPr>
        <w:t>5. города отсутствовали на картах и были труднодоступными</w:t>
      </w:r>
      <w:r w:rsidRPr="00ED70AC">
        <w:rPr>
          <w:rFonts w:ascii="Times New Roman" w:hAnsi="Times New Roman"/>
          <w:sz w:val="24"/>
          <w:szCs w:val="24"/>
        </w:rPr>
        <w:t xml:space="preserve">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024823">
        <w:rPr>
          <w:rFonts w:ascii="Times New Roman" w:hAnsi="Times New Roman"/>
          <w:sz w:val="24"/>
          <w:szCs w:val="24"/>
          <w:highlight w:val="green"/>
        </w:rPr>
        <w:t>3. специализация и кооперирование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024823">
        <w:rPr>
          <w:rFonts w:ascii="Times New Roman" w:hAnsi="Times New Roman"/>
          <w:b/>
          <w:sz w:val="24"/>
          <w:szCs w:val="24"/>
          <w:highlight w:val="green"/>
        </w:rPr>
        <w:t>5. в мире нет таких стран</w:t>
      </w:r>
      <w:r w:rsidRPr="00ED70AC">
        <w:rPr>
          <w:rFonts w:ascii="Times New Roman" w:hAnsi="Times New Roman"/>
          <w:sz w:val="24"/>
          <w:szCs w:val="24"/>
        </w:rPr>
        <w:t>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Монголия;     2. Япония;      3</w:t>
      </w:r>
      <w:r w:rsidRPr="00024823">
        <w:rPr>
          <w:rFonts w:ascii="Times New Roman" w:hAnsi="Times New Roman"/>
          <w:b/>
          <w:sz w:val="24"/>
          <w:szCs w:val="24"/>
          <w:highlight w:val="green"/>
        </w:rPr>
        <w:t xml:space="preserve">. </w:t>
      </w:r>
      <w:r w:rsidR="00685152" w:rsidRPr="00024823">
        <w:rPr>
          <w:rFonts w:ascii="Times New Roman" w:hAnsi="Times New Roman"/>
          <w:b/>
          <w:sz w:val="24"/>
          <w:szCs w:val="24"/>
          <w:highlight w:val="green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>;       4.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8B1B85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bookmarkStart w:id="0" w:name="_GoBack"/>
      <w:bookmarkEnd w:id="0"/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Default="00ED7877" w:rsidP="001A4778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1. Определите масштаб данной топографической карты. Назовите все возможные способы определения масштаба и приведите расчёты</w:t>
            </w:r>
            <w:r w:rsidR="001A4778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 1. Определение масштаба по ширине реки 250 м -0.5см. Значит в 1 см 500м, масштаб 1:5000</w:t>
            </w:r>
          </w:p>
          <w:p w:rsidR="001A4778" w:rsidRDefault="001A4778" w:rsidP="001A4778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2. Определение м</w:t>
            </w:r>
            <w:r w:rsidR="006B0C6E">
              <w:rPr>
                <w:rFonts w:ascii="Times New Roman" w:eastAsia="Arial Unicode MS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сштаба по километровой сетке. Километровая сетка 2 см на карте, в 2см 1000м, в 1 см 500м</w:t>
            </w:r>
          </w:p>
          <w:p w:rsidR="001A4778" w:rsidRPr="001A4778" w:rsidRDefault="001A4778" w:rsidP="001A4778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3. Определение масштаба по градусной сетке 1 минута=3.7 см, 60 минут=</w:t>
            </w:r>
            <w:r w:rsidR="00CB4FC9">
              <w:rPr>
                <w:rFonts w:ascii="Times New Roman" w:eastAsia="Arial Unicode MS" w:hAnsi="Times New Roman"/>
                <w:i/>
                <w:sz w:val="24"/>
                <w:szCs w:val="24"/>
              </w:rPr>
              <w:t>3.7см. 60=222см, в 1 градусе меридиана 111 км. 222см=111км, масштаб в 1 см 500м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ED7877" w:rsidRPr="00027517" w:rsidRDefault="00ED787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ED7877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B0C6E" w:rsidRPr="006B0C6E" w:rsidRDefault="00024823" w:rsidP="00ED70AC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0C6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6B0C6E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6B0C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6B0C6E">
              <w:rPr>
                <w:rFonts w:ascii="Times New Roman" w:hAnsi="Times New Roman"/>
                <w:sz w:val="28"/>
                <w:szCs w:val="28"/>
              </w:rPr>
              <w:t>*</w:t>
            </w:r>
            <w:r w:rsidRPr="006B0C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B0C6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0C6E" w:rsidRPr="006B0C6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6B0C6E" w:rsidRPr="006B0C6E">
              <w:rPr>
                <w:rFonts w:ascii="Times New Roman" w:hAnsi="Times New Roman"/>
                <w:sz w:val="28"/>
                <w:szCs w:val="28"/>
              </w:rPr>
              <w:t>- расход воды</w:t>
            </w:r>
          </w:p>
          <w:p w:rsidR="00ED70AC" w:rsidRPr="006B0C6E" w:rsidRDefault="00024823" w:rsidP="00ED70AC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0C6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6B0C6E">
              <w:rPr>
                <w:rFonts w:ascii="Times New Roman" w:hAnsi="Times New Roman"/>
                <w:sz w:val="28"/>
                <w:szCs w:val="28"/>
              </w:rPr>
              <w:t>= (250+125)</w:t>
            </w:r>
            <w:r w:rsidR="006B0C6E" w:rsidRPr="006B0C6E">
              <w:rPr>
                <w:rFonts w:ascii="Times New Roman" w:hAnsi="Times New Roman"/>
                <w:sz w:val="28"/>
                <w:szCs w:val="28"/>
              </w:rPr>
              <w:t>/</w:t>
            </w:r>
            <w:r w:rsidR="00623E1C" w:rsidRPr="006B0C6E">
              <w:rPr>
                <w:rFonts w:ascii="Times New Roman" w:hAnsi="Times New Roman"/>
                <w:sz w:val="28"/>
                <w:szCs w:val="28"/>
              </w:rPr>
              <w:t>2</w:t>
            </w:r>
            <w:r w:rsidR="006B0C6E" w:rsidRPr="006B0C6E">
              <w:rPr>
                <w:rFonts w:ascii="Times New Roman" w:hAnsi="Times New Roman"/>
                <w:sz w:val="28"/>
                <w:szCs w:val="28"/>
              </w:rPr>
              <w:t xml:space="preserve"> * 5(м2) *0,1 м/с</w:t>
            </w:r>
            <w:r w:rsidR="00623E1C" w:rsidRPr="006B0C6E">
              <w:rPr>
                <w:rFonts w:ascii="Times New Roman" w:hAnsi="Times New Roman"/>
                <w:sz w:val="28"/>
                <w:szCs w:val="28"/>
              </w:rPr>
              <w:t>=93.75 м2</w:t>
            </w:r>
            <w:r w:rsidR="006B0C6E" w:rsidRPr="006B0C6E">
              <w:rPr>
                <w:rFonts w:ascii="Times New Roman" w:hAnsi="Times New Roman"/>
                <w:sz w:val="28"/>
                <w:szCs w:val="28"/>
              </w:rPr>
              <w:t xml:space="preserve"> (расход воды)</w:t>
            </w:r>
          </w:p>
          <w:p w:rsidR="00623E1C" w:rsidRPr="006B0C6E" w:rsidRDefault="00623E1C" w:rsidP="00ED70AC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0C6E">
              <w:rPr>
                <w:rFonts w:ascii="Times New Roman" w:hAnsi="Times New Roman"/>
                <w:sz w:val="28"/>
                <w:szCs w:val="28"/>
              </w:rPr>
              <w:t>Объем ежегодного стока= 93.75м2 * 31536000 секунд= 2956</w:t>
            </w:r>
            <w:r w:rsidR="006B0C6E" w:rsidRPr="006B0C6E">
              <w:rPr>
                <w:rFonts w:ascii="Times New Roman" w:hAnsi="Times New Roman"/>
                <w:sz w:val="28"/>
                <w:szCs w:val="28"/>
              </w:rPr>
              <w:t>5</w:t>
            </w:r>
            <w:r w:rsidRPr="006B0C6E">
              <w:rPr>
                <w:rFonts w:ascii="Times New Roman" w:hAnsi="Times New Roman"/>
                <w:sz w:val="28"/>
                <w:szCs w:val="28"/>
              </w:rPr>
              <w:t xml:space="preserve">00000м3= </w:t>
            </w:r>
            <w:r w:rsidR="006B0C6E" w:rsidRPr="006B0C6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B0C6E">
              <w:rPr>
                <w:rFonts w:ascii="Times New Roman" w:hAnsi="Times New Roman"/>
                <w:sz w:val="28"/>
                <w:szCs w:val="28"/>
              </w:rPr>
              <w:t>2.9565км3</w:t>
            </w:r>
          </w:p>
          <w:p w:rsidR="006B0C6E" w:rsidRPr="006B0C6E" w:rsidRDefault="006B0C6E" w:rsidP="006B0C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5"/>
      <w:footerReference w:type="default" r:id="rId16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D5" w:rsidRDefault="006E07D5" w:rsidP="00C2477B">
      <w:pPr>
        <w:spacing w:line="240" w:lineRule="auto"/>
      </w:pPr>
      <w:r>
        <w:separator/>
      </w:r>
    </w:p>
  </w:endnote>
  <w:endnote w:type="continuationSeparator" w:id="1">
    <w:p w:rsidR="006E07D5" w:rsidRDefault="006E07D5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31" w:rsidRDefault="00FC790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096A70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D5" w:rsidRDefault="006E07D5" w:rsidP="00C2477B">
      <w:pPr>
        <w:spacing w:line="240" w:lineRule="auto"/>
      </w:pPr>
      <w:r>
        <w:separator/>
      </w:r>
    </w:p>
  </w:footnote>
  <w:footnote w:type="continuationSeparator" w:id="1">
    <w:p w:rsidR="006E07D5" w:rsidRDefault="006E07D5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r w:rsidRPr="00540B1B">
      <w:rPr>
        <w:rFonts w:ascii="Arial" w:hAnsi="Arial" w:cs="Arial"/>
        <w:i/>
      </w:rPr>
      <w:t>Акмуллинская олимпиада по географии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2477B"/>
    <w:rsid w:val="00000381"/>
    <w:rsid w:val="00015247"/>
    <w:rsid w:val="00016B25"/>
    <w:rsid w:val="00024823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68E0"/>
    <w:rsid w:val="00077E90"/>
    <w:rsid w:val="00096A7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4778"/>
    <w:rsid w:val="001A7E42"/>
    <w:rsid w:val="001B27BE"/>
    <w:rsid w:val="001B55F3"/>
    <w:rsid w:val="001B6E0B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5DDC"/>
    <w:rsid w:val="002B73C4"/>
    <w:rsid w:val="002B7AC5"/>
    <w:rsid w:val="002C28C4"/>
    <w:rsid w:val="002C4D1E"/>
    <w:rsid w:val="002D2954"/>
    <w:rsid w:val="002D2B36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68A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3E1C"/>
    <w:rsid w:val="00626126"/>
    <w:rsid w:val="00626314"/>
    <w:rsid w:val="00637F7E"/>
    <w:rsid w:val="00637F82"/>
    <w:rsid w:val="00650BCD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0C6E"/>
    <w:rsid w:val="006B2B9D"/>
    <w:rsid w:val="006C1688"/>
    <w:rsid w:val="006C6800"/>
    <w:rsid w:val="006D7E6E"/>
    <w:rsid w:val="006E07D5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B1B85"/>
    <w:rsid w:val="008C462A"/>
    <w:rsid w:val="008D221A"/>
    <w:rsid w:val="008E05B2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4FC9"/>
    <w:rsid w:val="00CB70C1"/>
    <w:rsid w:val="00CC28FC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B1420"/>
    <w:rsid w:val="00DB2898"/>
    <w:rsid w:val="00DC5680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062B"/>
    <w:rsid w:val="00EF1FFB"/>
    <w:rsid w:val="00F0667B"/>
    <w:rsid w:val="00F0681F"/>
    <w:rsid w:val="00F129E5"/>
    <w:rsid w:val="00F14BDC"/>
    <w:rsid w:val="00F1578A"/>
    <w:rsid w:val="00F24E74"/>
    <w:rsid w:val="00F2564C"/>
    <w:rsid w:val="00F359A8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C7908"/>
    <w:rsid w:val="00FE597E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B%D0%B0%D0%BA_(%D1%80%D0%B5%D0%BA%D0%B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0%D0%B5%D0%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F091-AA28-4DB4-8001-B8DD0F07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11756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33</cp:lastModifiedBy>
  <cp:revision>4</cp:revision>
  <cp:lastPrinted>2015-09-29T11:46:00Z</cp:lastPrinted>
  <dcterms:created xsi:type="dcterms:W3CDTF">2022-02-16T13:36:00Z</dcterms:created>
  <dcterms:modified xsi:type="dcterms:W3CDTF">2022-02-16T13:54:00Z</dcterms:modified>
</cp:coreProperties>
</file>